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27A7" w14:textId="3240E37D" w:rsidR="00746E93" w:rsidRDefault="00746E93">
      <w:r w:rsidRPr="00244FEC">
        <w:rPr>
          <w:b/>
          <w:bCs/>
          <w:noProof/>
          <w:sz w:val="20"/>
        </w:rPr>
        <w:drawing>
          <wp:anchor distT="0" distB="0" distL="0" distR="0" simplePos="0" relativeHeight="251659264" behindDoc="1" locked="0" layoutInCell="1" allowOverlap="1" wp14:anchorId="7E63F3F8" wp14:editId="5B936ED2">
            <wp:simplePos x="0" y="0"/>
            <wp:positionH relativeFrom="page">
              <wp:posOffset>914400</wp:posOffset>
            </wp:positionH>
            <wp:positionV relativeFrom="page">
              <wp:posOffset>914400</wp:posOffset>
            </wp:positionV>
            <wp:extent cx="2639219" cy="101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39219" cy="1015325"/>
                    </a:xfrm>
                    <a:prstGeom prst="rect">
                      <a:avLst/>
                    </a:prstGeom>
                  </pic:spPr>
                </pic:pic>
              </a:graphicData>
            </a:graphic>
          </wp:anchor>
        </w:drawing>
      </w:r>
    </w:p>
    <w:p w14:paraId="172EA0CC" w14:textId="77777777" w:rsidR="00746E93" w:rsidRDefault="00746E93"/>
    <w:p w14:paraId="6564E235" w14:textId="77777777" w:rsidR="00746E93" w:rsidRDefault="00746E93"/>
    <w:p w14:paraId="3DD80F7E" w14:textId="77777777" w:rsidR="00746E93" w:rsidRDefault="00746E93"/>
    <w:p w14:paraId="449E7044" w14:textId="77777777" w:rsidR="00746E93" w:rsidRPr="004C3D97" w:rsidRDefault="00746E93" w:rsidP="004C3D97">
      <w:pPr>
        <w:jc w:val="center"/>
        <w:rPr>
          <w:b/>
          <w:bCs/>
          <w:sz w:val="22"/>
          <w:szCs w:val="22"/>
        </w:rPr>
      </w:pPr>
      <w:r w:rsidRPr="004C3D97">
        <w:rPr>
          <w:b/>
          <w:bCs/>
          <w:noProof/>
          <w:sz w:val="22"/>
          <w:szCs w:val="22"/>
        </w:rPr>
        <w:drawing>
          <wp:anchor distT="0" distB="0" distL="0" distR="0" simplePos="0" relativeHeight="251661312" behindDoc="1" locked="0" layoutInCell="1" allowOverlap="1" wp14:anchorId="673B1E79" wp14:editId="620CFB1F">
            <wp:simplePos x="0" y="0"/>
            <wp:positionH relativeFrom="page">
              <wp:posOffset>914400</wp:posOffset>
            </wp:positionH>
            <wp:positionV relativeFrom="page">
              <wp:posOffset>914400</wp:posOffset>
            </wp:positionV>
            <wp:extent cx="2639219" cy="1015325"/>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39219" cy="1015325"/>
                    </a:xfrm>
                    <a:prstGeom prst="rect">
                      <a:avLst/>
                    </a:prstGeom>
                  </pic:spPr>
                </pic:pic>
              </a:graphicData>
            </a:graphic>
          </wp:anchor>
        </w:drawing>
      </w:r>
      <w:r w:rsidRPr="004C3D97">
        <w:rPr>
          <w:b/>
          <w:bCs/>
          <w:sz w:val="22"/>
          <w:szCs w:val="22"/>
        </w:rPr>
        <w:t>Faculty Senate Meeting Minutes</w:t>
      </w:r>
    </w:p>
    <w:p w14:paraId="0D45CCAE" w14:textId="11755DDF" w:rsidR="00746E93" w:rsidRPr="004C3D97" w:rsidRDefault="00040FB9" w:rsidP="00746E93">
      <w:pPr>
        <w:jc w:val="center"/>
        <w:rPr>
          <w:b/>
          <w:bCs/>
          <w:sz w:val="22"/>
          <w:szCs w:val="22"/>
        </w:rPr>
      </w:pPr>
      <w:r w:rsidRPr="004C3D97">
        <w:rPr>
          <w:b/>
          <w:bCs/>
          <w:sz w:val="22"/>
          <w:szCs w:val="22"/>
        </w:rPr>
        <w:t>March 10, 2026</w:t>
      </w:r>
    </w:p>
    <w:p w14:paraId="05B2A1E2" w14:textId="00BC0D6A" w:rsidR="00746E93" w:rsidRPr="004C3D97" w:rsidRDefault="00746E93" w:rsidP="00746E93">
      <w:pPr>
        <w:rPr>
          <w:sz w:val="22"/>
          <w:szCs w:val="22"/>
        </w:rPr>
      </w:pPr>
      <w:r w:rsidRPr="004C3D97">
        <w:rPr>
          <w:sz w:val="22"/>
          <w:szCs w:val="22"/>
        </w:rPr>
        <w:t>Officers in attendance: M. Rogers, President; Carl Brucker, President-Elect; Virginia Jones, Secretary:</w:t>
      </w:r>
    </w:p>
    <w:p w14:paraId="5F91BC8D" w14:textId="628A0FAA" w:rsidR="00746E93" w:rsidRPr="004C3D97" w:rsidRDefault="00746E93" w:rsidP="00746E93">
      <w:pPr>
        <w:rPr>
          <w:sz w:val="22"/>
          <w:szCs w:val="22"/>
        </w:rPr>
      </w:pPr>
      <w:r w:rsidRPr="004C3D97">
        <w:rPr>
          <w:sz w:val="22"/>
          <w:szCs w:val="22"/>
        </w:rPr>
        <w:t>Senators in attendance: J. Aulgur, A. Black, S. Bhambhwani, C. Capen-Housley, J. Clements, D. Dunnick, P. Dykema, J. Enderlin, S. Esobar, J. Grosskop</w:t>
      </w:r>
      <w:r w:rsidR="004D6FAE" w:rsidRPr="004C3D97">
        <w:rPr>
          <w:sz w:val="22"/>
          <w:szCs w:val="22"/>
        </w:rPr>
        <w:t>f</w:t>
      </w:r>
      <w:r w:rsidRPr="004C3D97">
        <w:rPr>
          <w:sz w:val="22"/>
          <w:szCs w:val="22"/>
        </w:rPr>
        <w:t xml:space="preserve">, </w:t>
      </w:r>
      <w:r w:rsidR="00A62397" w:rsidRPr="004C3D97">
        <w:rPr>
          <w:sz w:val="22"/>
          <w:szCs w:val="22"/>
        </w:rPr>
        <w:t>M. Hankins,</w:t>
      </w:r>
      <w:r w:rsidRPr="004C3D97">
        <w:rPr>
          <w:sz w:val="22"/>
          <w:szCs w:val="22"/>
        </w:rPr>
        <w:t xml:space="preserve">S. Huss, M. Amjadi Kashani, T. Limeris, </w:t>
      </w:r>
      <w:r w:rsidR="004D6FAE" w:rsidRPr="004C3D97">
        <w:rPr>
          <w:sz w:val="22"/>
          <w:szCs w:val="22"/>
        </w:rPr>
        <w:t>T. Malone,</w:t>
      </w:r>
      <w:r w:rsidR="00A62397" w:rsidRPr="004C3D97">
        <w:rPr>
          <w:sz w:val="22"/>
          <w:szCs w:val="22"/>
        </w:rPr>
        <w:t xml:space="preserve"> S. </w:t>
      </w:r>
      <w:r w:rsidRPr="004C3D97">
        <w:rPr>
          <w:sz w:val="22"/>
          <w:szCs w:val="22"/>
        </w:rPr>
        <w:t>Meerza, L. Moody, M. Murphy, S. Reed, K. W</w:t>
      </w:r>
      <w:r w:rsidR="004D6FAE" w:rsidRPr="004C3D97">
        <w:rPr>
          <w:sz w:val="22"/>
          <w:szCs w:val="22"/>
        </w:rPr>
        <w:t>aid</w:t>
      </w:r>
      <w:r w:rsidRPr="004C3D97">
        <w:rPr>
          <w:sz w:val="22"/>
          <w:szCs w:val="22"/>
        </w:rPr>
        <w:t>-Jones,</w:t>
      </w:r>
      <w:r w:rsidR="004D6FAE" w:rsidRPr="004C3D97">
        <w:rPr>
          <w:sz w:val="22"/>
          <w:szCs w:val="22"/>
        </w:rPr>
        <w:t xml:space="preserve"> </w:t>
      </w:r>
      <w:r w:rsidRPr="004C3D97">
        <w:rPr>
          <w:sz w:val="22"/>
          <w:szCs w:val="22"/>
        </w:rPr>
        <w:t>E. Treadway, X. Xiao.</w:t>
      </w:r>
    </w:p>
    <w:p w14:paraId="6587C818" w14:textId="3994219B" w:rsidR="00040FB9" w:rsidRPr="004C3D97" w:rsidRDefault="00040FB9" w:rsidP="00746E93">
      <w:pPr>
        <w:rPr>
          <w:sz w:val="22"/>
          <w:szCs w:val="22"/>
        </w:rPr>
      </w:pPr>
      <w:r w:rsidRPr="004C3D97">
        <w:rPr>
          <w:sz w:val="22"/>
          <w:szCs w:val="22"/>
        </w:rPr>
        <w:t>Also attending: Dr. Dan Clark, Associate VPAA</w:t>
      </w:r>
    </w:p>
    <w:p w14:paraId="1CBA4D40" w14:textId="34F59B65" w:rsidR="00746E93" w:rsidRPr="004C3D97" w:rsidRDefault="00040FB9" w:rsidP="00746E93">
      <w:pPr>
        <w:rPr>
          <w:sz w:val="22"/>
          <w:szCs w:val="22"/>
        </w:rPr>
      </w:pPr>
      <w:r w:rsidRPr="004C3D97">
        <w:rPr>
          <w:sz w:val="22"/>
          <w:szCs w:val="22"/>
        </w:rPr>
        <w:t>The meeting was called to order at 3:00 P.M.</w:t>
      </w:r>
    </w:p>
    <w:p w14:paraId="7EA4A99F" w14:textId="43864006" w:rsidR="00040FB9" w:rsidRPr="004C3D97" w:rsidRDefault="00040FB9" w:rsidP="00746E93">
      <w:pPr>
        <w:rPr>
          <w:sz w:val="22"/>
          <w:szCs w:val="22"/>
        </w:rPr>
      </w:pPr>
      <w:r w:rsidRPr="004C3D97">
        <w:rPr>
          <w:sz w:val="22"/>
          <w:szCs w:val="22"/>
        </w:rPr>
        <w:t>Minutes of the February 10, 2026 meeting were approved</w:t>
      </w:r>
    </w:p>
    <w:p w14:paraId="1052F2C2" w14:textId="14BD0075" w:rsidR="00040FB9" w:rsidRPr="004C3D97" w:rsidRDefault="00040FB9" w:rsidP="00746E93">
      <w:pPr>
        <w:rPr>
          <w:sz w:val="22"/>
          <w:szCs w:val="22"/>
        </w:rPr>
      </w:pPr>
      <w:r w:rsidRPr="004C3D97">
        <w:rPr>
          <w:sz w:val="22"/>
          <w:szCs w:val="22"/>
        </w:rPr>
        <w:t>Faculty Member of the Month was awarded to Dr. Jason Ulsperger for his continued guidance of Project IMPACT</w:t>
      </w:r>
      <w:r w:rsidR="008D35AF" w:rsidRPr="004C3D97">
        <w:rPr>
          <w:sz w:val="22"/>
          <w:szCs w:val="22"/>
        </w:rPr>
        <w:t xml:space="preserve">. </w:t>
      </w:r>
    </w:p>
    <w:p w14:paraId="48E8FF96" w14:textId="049EB8D3" w:rsidR="00040FB9" w:rsidRPr="004C3D97" w:rsidRDefault="00040FB9" w:rsidP="00746E93">
      <w:pPr>
        <w:rPr>
          <w:sz w:val="22"/>
          <w:szCs w:val="22"/>
        </w:rPr>
      </w:pPr>
      <w:r w:rsidRPr="004C3D97">
        <w:rPr>
          <w:sz w:val="22"/>
          <w:szCs w:val="22"/>
        </w:rPr>
        <w:t>There was no Presidential update</w:t>
      </w:r>
    </w:p>
    <w:p w14:paraId="582528B4" w14:textId="5AFA7997" w:rsidR="00040FB9" w:rsidRPr="004C3D97" w:rsidRDefault="00040FB9" w:rsidP="00746E93">
      <w:pPr>
        <w:rPr>
          <w:b/>
          <w:bCs/>
          <w:sz w:val="22"/>
          <w:szCs w:val="22"/>
        </w:rPr>
      </w:pPr>
      <w:r w:rsidRPr="004C3D97">
        <w:rPr>
          <w:b/>
          <w:bCs/>
          <w:sz w:val="22"/>
          <w:szCs w:val="22"/>
        </w:rPr>
        <w:t>VPAA/Provost Update (Dr. Santos)</w:t>
      </w:r>
    </w:p>
    <w:p w14:paraId="5617729E" w14:textId="6B2FDEE6" w:rsidR="00040FB9" w:rsidRPr="004C3D97" w:rsidRDefault="00040FB9" w:rsidP="008D35AF">
      <w:pPr>
        <w:pStyle w:val="ListParagraph"/>
        <w:numPr>
          <w:ilvl w:val="0"/>
          <w:numId w:val="5"/>
        </w:numPr>
        <w:rPr>
          <w:sz w:val="22"/>
          <w:szCs w:val="22"/>
        </w:rPr>
      </w:pPr>
      <w:r w:rsidRPr="004C3D97">
        <w:rPr>
          <w:sz w:val="22"/>
          <w:szCs w:val="22"/>
        </w:rPr>
        <w:t>Work continues on the Strategic Plan. GOAL 1-7 and HIPs; should they be part of department DPTC reviews. A campus-wide survey will be conducted to gage the extend of HIPs already in place in departments.</w:t>
      </w:r>
    </w:p>
    <w:p w14:paraId="268700FD" w14:textId="647FC532" w:rsidR="00040FB9" w:rsidRPr="004C3D97" w:rsidRDefault="00040FB9" w:rsidP="008D35AF">
      <w:pPr>
        <w:pStyle w:val="ListParagraph"/>
        <w:numPr>
          <w:ilvl w:val="0"/>
          <w:numId w:val="5"/>
        </w:numPr>
        <w:rPr>
          <w:sz w:val="22"/>
          <w:szCs w:val="22"/>
        </w:rPr>
      </w:pPr>
      <w:r w:rsidRPr="004C3D97">
        <w:rPr>
          <w:sz w:val="22"/>
          <w:szCs w:val="22"/>
        </w:rPr>
        <w:t>Dr. Santos also shared the continuing accomplishments of faculty and student groups including: The ATU Rob</w:t>
      </w:r>
      <w:r w:rsidR="004C3D97">
        <w:rPr>
          <w:sz w:val="22"/>
          <w:szCs w:val="22"/>
        </w:rPr>
        <w:t>o</w:t>
      </w:r>
      <w:r w:rsidRPr="004C3D97">
        <w:rPr>
          <w:sz w:val="22"/>
          <w:szCs w:val="22"/>
        </w:rPr>
        <w:t xml:space="preserve">tics Team going to Nationals; the State Robotics and </w:t>
      </w:r>
      <w:r w:rsidR="00B0612F" w:rsidRPr="004C3D97">
        <w:rPr>
          <w:sz w:val="22"/>
          <w:szCs w:val="22"/>
        </w:rPr>
        <w:t>FFA competitions being hosted by ATU; The</w:t>
      </w:r>
      <w:r w:rsidR="008D35AF" w:rsidRPr="004C3D97">
        <w:rPr>
          <w:sz w:val="22"/>
          <w:szCs w:val="22"/>
        </w:rPr>
        <w:t xml:space="preserve"> successful STEM Grant led by Dr. Matt Hankins and his team.</w:t>
      </w:r>
    </w:p>
    <w:p w14:paraId="27F6021E" w14:textId="120D3FD0" w:rsidR="00B0612F" w:rsidRPr="004C3D97" w:rsidRDefault="00306982" w:rsidP="008D35AF">
      <w:pPr>
        <w:pStyle w:val="ListParagraph"/>
        <w:numPr>
          <w:ilvl w:val="0"/>
          <w:numId w:val="5"/>
        </w:numPr>
        <w:rPr>
          <w:sz w:val="22"/>
          <w:szCs w:val="22"/>
        </w:rPr>
      </w:pPr>
      <w:r w:rsidRPr="004C3D97">
        <w:rPr>
          <w:sz w:val="22"/>
          <w:szCs w:val="22"/>
        </w:rPr>
        <w:t xml:space="preserve">The Ferguson Student Union will officially open on March 18. In conjunction with the opening, the LeMoyne Smith School of Business will host Cindi Ferguson as a guest speaker. </w:t>
      </w:r>
    </w:p>
    <w:p w14:paraId="2155D2E6" w14:textId="198B313C" w:rsidR="00306982" w:rsidRPr="004C3D97" w:rsidRDefault="00306982" w:rsidP="00746E93">
      <w:pPr>
        <w:rPr>
          <w:b/>
          <w:bCs/>
          <w:sz w:val="22"/>
          <w:szCs w:val="22"/>
        </w:rPr>
      </w:pPr>
      <w:r w:rsidRPr="004C3D97">
        <w:rPr>
          <w:b/>
          <w:bCs/>
          <w:sz w:val="22"/>
          <w:szCs w:val="22"/>
        </w:rPr>
        <w:t>NEW BUSINESS:</w:t>
      </w:r>
    </w:p>
    <w:p w14:paraId="07B8EDB0" w14:textId="1F2B2964" w:rsidR="008D35AF" w:rsidRPr="004C3D97" w:rsidRDefault="00306982" w:rsidP="008D35AF">
      <w:pPr>
        <w:pStyle w:val="ListParagraph"/>
        <w:numPr>
          <w:ilvl w:val="0"/>
          <w:numId w:val="6"/>
        </w:numPr>
        <w:rPr>
          <w:sz w:val="22"/>
          <w:szCs w:val="22"/>
        </w:rPr>
      </w:pPr>
      <w:r w:rsidRPr="004C3D97">
        <w:rPr>
          <w:sz w:val="22"/>
          <w:szCs w:val="22"/>
        </w:rPr>
        <w:t xml:space="preserve">Flex Funds Program Fundamentals (Dr. Santos). </w:t>
      </w:r>
      <w:r w:rsidR="00EF5B38" w:rsidRPr="004C3D97">
        <w:rPr>
          <w:sz w:val="22"/>
          <w:szCs w:val="22"/>
        </w:rPr>
        <w:t xml:space="preserve">The how and why of applying for flex funds was explained. Academic Affairs, College Deans and some departments have access to these funds that are based on student fees. For example, Dr. Santos cited Academic Affairs using their share of flex funds to assist the ATU Music Department in the purchase of new band uniforms in 2025. </w:t>
      </w:r>
      <w:r w:rsidR="00785529" w:rsidRPr="004C3D97">
        <w:rPr>
          <w:sz w:val="22"/>
          <w:szCs w:val="22"/>
        </w:rPr>
        <w:t xml:space="preserve">Flex funds have been used to fund HIPs such as study abroad programs. </w:t>
      </w:r>
      <w:r w:rsidR="00EF5B38" w:rsidRPr="004C3D97">
        <w:rPr>
          <w:sz w:val="22"/>
          <w:szCs w:val="22"/>
        </w:rPr>
        <w:t>The decision</w:t>
      </w:r>
      <w:r w:rsidR="006F393F" w:rsidRPr="004C3D97">
        <w:rPr>
          <w:sz w:val="22"/>
          <w:szCs w:val="22"/>
        </w:rPr>
        <w:t xml:space="preserve">- </w:t>
      </w:r>
      <w:r w:rsidR="00EF5B38" w:rsidRPr="004C3D97">
        <w:rPr>
          <w:sz w:val="22"/>
          <w:szCs w:val="22"/>
        </w:rPr>
        <w:t xml:space="preserve">making process, at this point, should </w:t>
      </w:r>
      <w:r w:rsidR="00785529" w:rsidRPr="004C3D97">
        <w:rPr>
          <w:sz w:val="22"/>
          <w:szCs w:val="22"/>
        </w:rPr>
        <w:t xml:space="preserve">emphasize the helpful and useful application of flex funds to Strategic Plan initiatives. Mike Rogers reminded senators that flex funds can carry over from year-to-year. Faculty </w:t>
      </w:r>
      <w:r w:rsidR="00785529" w:rsidRPr="004C3D97">
        <w:rPr>
          <w:sz w:val="22"/>
          <w:szCs w:val="22"/>
        </w:rPr>
        <w:lastRenderedPageBreak/>
        <w:t>members are encouraged to talk to their department chairs about possible use of flex funding.</w:t>
      </w:r>
    </w:p>
    <w:p w14:paraId="55DF99F9" w14:textId="77777777" w:rsidR="008D35AF" w:rsidRPr="004C3D97" w:rsidRDefault="008D35AF" w:rsidP="008D35AF">
      <w:pPr>
        <w:pStyle w:val="ListParagraph"/>
        <w:rPr>
          <w:sz w:val="22"/>
          <w:szCs w:val="22"/>
        </w:rPr>
      </w:pPr>
    </w:p>
    <w:p w14:paraId="17E90313" w14:textId="5296C7DA" w:rsidR="008D35AF" w:rsidRPr="004C3D97" w:rsidRDefault="00785529" w:rsidP="008D35AF">
      <w:pPr>
        <w:pStyle w:val="ListParagraph"/>
        <w:numPr>
          <w:ilvl w:val="0"/>
          <w:numId w:val="6"/>
        </w:numPr>
        <w:spacing w:line="240" w:lineRule="auto"/>
        <w:contextualSpacing w:val="0"/>
        <w:rPr>
          <w:sz w:val="22"/>
          <w:szCs w:val="22"/>
        </w:rPr>
      </w:pPr>
      <w:r w:rsidRPr="004C3D97">
        <w:rPr>
          <w:sz w:val="22"/>
          <w:szCs w:val="22"/>
        </w:rPr>
        <w:t>Senate Chair Elections: Mike Rogers reviewed the current faculty senate members eligible to participate in senate elections for the assistant-chair position.</w:t>
      </w:r>
      <w:r w:rsidRPr="004C3D97">
        <w:rPr>
          <w:rStyle w:val="FootnoteReference"/>
          <w:sz w:val="22"/>
          <w:szCs w:val="22"/>
        </w:rPr>
        <w:footnoteReference w:id="1"/>
      </w:r>
      <w:r w:rsidR="001118C2" w:rsidRPr="004C3D97">
        <w:rPr>
          <w:sz w:val="22"/>
          <w:szCs w:val="22"/>
        </w:rPr>
        <w:t xml:space="preserve"> Eligible faculty members must email Mike Rogers if they DO NOT wish to be nominated.</w:t>
      </w:r>
    </w:p>
    <w:p w14:paraId="729DD2E8" w14:textId="701234A5" w:rsidR="001118C2" w:rsidRPr="004C3D97" w:rsidRDefault="001118C2" w:rsidP="008D35AF">
      <w:pPr>
        <w:pStyle w:val="ListParagraph"/>
        <w:numPr>
          <w:ilvl w:val="0"/>
          <w:numId w:val="6"/>
        </w:numPr>
        <w:spacing w:line="240" w:lineRule="auto"/>
        <w:contextualSpacing w:val="0"/>
        <w:rPr>
          <w:sz w:val="22"/>
          <w:szCs w:val="22"/>
        </w:rPr>
      </w:pPr>
      <w:r w:rsidRPr="004C3D97">
        <w:rPr>
          <w:sz w:val="22"/>
          <w:szCs w:val="22"/>
        </w:rPr>
        <w:t xml:space="preserve">Shared Governance Statement for the Strategic Plan: Senator Angela Black presented the proposed statement that will appear in the Faculty and Staff Handbooks as well as the Student Handbook. Senators have a month to review the statement with voting at the </w:t>
      </w:r>
      <w:r w:rsidR="00466BA8" w:rsidRPr="004C3D97">
        <w:rPr>
          <w:sz w:val="22"/>
          <w:szCs w:val="22"/>
        </w:rPr>
        <w:t>April 14</w:t>
      </w:r>
      <w:r w:rsidR="00466BA8" w:rsidRPr="004C3D97">
        <w:rPr>
          <w:sz w:val="22"/>
          <w:szCs w:val="22"/>
          <w:vertAlign w:val="superscript"/>
        </w:rPr>
        <w:t>th</w:t>
      </w:r>
      <w:r w:rsidR="00466BA8" w:rsidRPr="004C3D97">
        <w:rPr>
          <w:sz w:val="22"/>
          <w:szCs w:val="22"/>
        </w:rPr>
        <w:t xml:space="preserve"> meeting. Edits should be sent to Angela Black or </w:t>
      </w:r>
      <w:r w:rsidR="004C3D97">
        <w:rPr>
          <w:sz w:val="22"/>
          <w:szCs w:val="22"/>
        </w:rPr>
        <w:t>C</w:t>
      </w:r>
      <w:r w:rsidR="00466BA8" w:rsidRPr="004C3D97">
        <w:rPr>
          <w:sz w:val="22"/>
          <w:szCs w:val="22"/>
        </w:rPr>
        <w:t>arl Bru</w:t>
      </w:r>
      <w:r w:rsidR="004C3D97">
        <w:rPr>
          <w:sz w:val="22"/>
          <w:szCs w:val="22"/>
        </w:rPr>
        <w:t>c</w:t>
      </w:r>
      <w:r w:rsidR="00466BA8" w:rsidRPr="004C3D97">
        <w:rPr>
          <w:sz w:val="22"/>
          <w:szCs w:val="22"/>
        </w:rPr>
        <w:t>ker.</w:t>
      </w:r>
    </w:p>
    <w:p w14:paraId="20A2A1FB" w14:textId="3650EAF5" w:rsidR="006F393F" w:rsidRPr="004C3D97" w:rsidRDefault="006F393F" w:rsidP="008D35AF">
      <w:pPr>
        <w:pStyle w:val="ListParagraph"/>
        <w:numPr>
          <w:ilvl w:val="0"/>
          <w:numId w:val="6"/>
        </w:numPr>
        <w:rPr>
          <w:sz w:val="22"/>
          <w:szCs w:val="22"/>
        </w:rPr>
      </w:pPr>
      <w:r w:rsidRPr="004C3D97">
        <w:rPr>
          <w:sz w:val="22"/>
          <w:szCs w:val="22"/>
        </w:rPr>
        <w:t>Faculty Salary Compression, Inversion, and Equality Issues:</w:t>
      </w:r>
    </w:p>
    <w:p w14:paraId="595298FC" w14:textId="463E6CEE" w:rsidR="003F43DD" w:rsidRPr="004C3D97" w:rsidRDefault="003F43DD" w:rsidP="008D35AF">
      <w:pPr>
        <w:pStyle w:val="ListParagraph"/>
        <w:numPr>
          <w:ilvl w:val="0"/>
          <w:numId w:val="7"/>
        </w:numPr>
        <w:rPr>
          <w:sz w:val="22"/>
          <w:szCs w:val="22"/>
        </w:rPr>
      </w:pPr>
      <w:r w:rsidRPr="004C3D97">
        <w:rPr>
          <w:sz w:val="22"/>
          <w:szCs w:val="22"/>
        </w:rPr>
        <w:t>Please note that the following notes are an overview of the larger discussion. Readers are referred to the two attached reports at the end of these minutes:</w:t>
      </w:r>
      <w:r w:rsidRPr="004C3D97">
        <w:rPr>
          <w:rStyle w:val="FootnoteReference"/>
          <w:sz w:val="22"/>
          <w:szCs w:val="22"/>
        </w:rPr>
        <w:footnoteReference w:id="2"/>
      </w:r>
    </w:p>
    <w:p w14:paraId="5D0EC6DC" w14:textId="51B363C3" w:rsidR="006F393F" w:rsidRPr="004C3D97" w:rsidRDefault="006F393F" w:rsidP="002C566C">
      <w:pPr>
        <w:pStyle w:val="ListParagraph"/>
        <w:numPr>
          <w:ilvl w:val="0"/>
          <w:numId w:val="14"/>
        </w:numPr>
        <w:rPr>
          <w:sz w:val="22"/>
          <w:szCs w:val="22"/>
        </w:rPr>
      </w:pPr>
      <w:r w:rsidRPr="004C3D97">
        <w:rPr>
          <w:sz w:val="22"/>
          <w:szCs w:val="22"/>
        </w:rPr>
        <w:t xml:space="preserve">Mike Rogers reported on </w:t>
      </w:r>
      <w:r w:rsidR="003F43DD" w:rsidRPr="004C3D97">
        <w:rPr>
          <w:sz w:val="22"/>
          <w:szCs w:val="22"/>
        </w:rPr>
        <w:t xml:space="preserve">the </w:t>
      </w:r>
      <w:r w:rsidRPr="004C3D97">
        <w:rPr>
          <w:sz w:val="22"/>
          <w:szCs w:val="22"/>
        </w:rPr>
        <w:t>meeting with President Jones held March 5.</w:t>
      </w:r>
      <w:r w:rsidR="003F43DD" w:rsidRPr="004C3D97">
        <w:rPr>
          <w:sz w:val="22"/>
          <w:szCs w:val="22"/>
        </w:rPr>
        <w:t xml:space="preserve">  As referenced in the attached notes, the issues are complicated. </w:t>
      </w:r>
      <w:r w:rsidRPr="004C3D97">
        <w:rPr>
          <w:sz w:val="22"/>
          <w:szCs w:val="22"/>
        </w:rPr>
        <w:t>Dr. Jones suggested that ATU could adopt an equity pay policy similar to ASU-Jonesboro (see attachment). Basically, every 3 years faculty could check and apply for equity pay.</w:t>
      </w:r>
    </w:p>
    <w:p w14:paraId="6326B52C" w14:textId="057A89B1" w:rsidR="006F393F" w:rsidRPr="004C3D97" w:rsidRDefault="006F393F" w:rsidP="002C566C">
      <w:pPr>
        <w:pStyle w:val="ListParagraph"/>
        <w:numPr>
          <w:ilvl w:val="0"/>
          <w:numId w:val="14"/>
        </w:numPr>
        <w:rPr>
          <w:sz w:val="22"/>
          <w:szCs w:val="22"/>
        </w:rPr>
      </w:pPr>
      <w:r w:rsidRPr="004C3D97">
        <w:rPr>
          <w:sz w:val="22"/>
          <w:szCs w:val="22"/>
        </w:rPr>
        <w:t>Dr. Rogers also reported on the work of the Joint Staff-Faculty Recommendations and Findings to Address Salary Compression &amp; Equity Issues at ATU.</w:t>
      </w:r>
      <w:r w:rsidR="003333EB" w:rsidRPr="004C3D97">
        <w:rPr>
          <w:sz w:val="22"/>
          <w:szCs w:val="22"/>
        </w:rPr>
        <w:t xml:space="preserve"> Dr. Huss raised questions about the differing models used by the joint committee and the data shared with Dr. Rogers, Dr. Bru</w:t>
      </w:r>
      <w:r w:rsidR="004C3D97">
        <w:rPr>
          <w:sz w:val="22"/>
          <w:szCs w:val="22"/>
        </w:rPr>
        <w:t>c</w:t>
      </w:r>
      <w:r w:rsidR="003333EB" w:rsidRPr="004C3D97">
        <w:rPr>
          <w:sz w:val="22"/>
          <w:szCs w:val="22"/>
        </w:rPr>
        <w:t xml:space="preserve">ker, and Dr. Murphy on March 5. </w:t>
      </w:r>
      <w:r w:rsidR="002C566C" w:rsidRPr="004C3D97">
        <w:rPr>
          <w:sz w:val="22"/>
          <w:szCs w:val="22"/>
        </w:rPr>
        <w:t>Dr. Rogers (and AVPP, Dr. Clark) pointed out that the numbers used are only examples.</w:t>
      </w:r>
    </w:p>
    <w:p w14:paraId="0648B628" w14:textId="19BD802E" w:rsidR="003333EB" w:rsidRPr="004C3D97" w:rsidRDefault="003333EB" w:rsidP="002C566C">
      <w:pPr>
        <w:pStyle w:val="ListParagraph"/>
        <w:numPr>
          <w:ilvl w:val="0"/>
          <w:numId w:val="14"/>
        </w:numPr>
        <w:rPr>
          <w:sz w:val="22"/>
          <w:szCs w:val="22"/>
        </w:rPr>
      </w:pPr>
      <w:r w:rsidRPr="004C3D97">
        <w:rPr>
          <w:sz w:val="22"/>
          <w:szCs w:val="22"/>
        </w:rPr>
        <w:t xml:space="preserve">The discussion shifted to raises for faculty. NOTE: </w:t>
      </w:r>
      <w:r w:rsidRPr="004C3D97">
        <w:rPr>
          <w:i/>
          <w:iCs/>
          <w:sz w:val="22"/>
          <w:szCs w:val="22"/>
        </w:rPr>
        <w:t>Any raises are/will be dependent on available funds.</w:t>
      </w:r>
      <w:r w:rsidRPr="004C3D97">
        <w:rPr>
          <w:sz w:val="22"/>
          <w:szCs w:val="22"/>
        </w:rPr>
        <w:t xml:space="preserve"> Basically, funds could be used to (1) raise those faculty</w:t>
      </w:r>
      <w:r w:rsidR="009122EB" w:rsidRPr="004C3D97">
        <w:rPr>
          <w:sz w:val="22"/>
          <w:szCs w:val="22"/>
        </w:rPr>
        <w:t xml:space="preserve"> </w:t>
      </w:r>
      <w:r w:rsidRPr="004C3D97">
        <w:rPr>
          <w:sz w:val="22"/>
          <w:szCs w:val="22"/>
        </w:rPr>
        <w:t>who are below the 80% CUPA average to 80%. Those at or above 80% would receive the remaining funds. The second option would be to give faculty a 1% - 2% raise.</w:t>
      </w:r>
    </w:p>
    <w:p w14:paraId="2666DA7D" w14:textId="23D0DD79" w:rsidR="003333EB" w:rsidRPr="004C3D97" w:rsidRDefault="003333EB" w:rsidP="002C566C">
      <w:pPr>
        <w:pStyle w:val="ListParagraph"/>
        <w:numPr>
          <w:ilvl w:val="0"/>
          <w:numId w:val="14"/>
        </w:numPr>
        <w:rPr>
          <w:sz w:val="22"/>
          <w:szCs w:val="22"/>
        </w:rPr>
      </w:pPr>
      <w:r w:rsidRPr="004C3D97">
        <w:rPr>
          <w:sz w:val="22"/>
          <w:szCs w:val="22"/>
        </w:rPr>
        <w:t xml:space="preserve">Senator Susan West raised the issue of </w:t>
      </w:r>
      <w:r w:rsidR="00221BF0" w:rsidRPr="004C3D97">
        <w:rPr>
          <w:sz w:val="22"/>
          <w:szCs w:val="22"/>
        </w:rPr>
        <w:t>a raise versus rising insurance costs. This year, ATU absorbed 60% of cost. Faculty/Staff paid the remaining 40%.</w:t>
      </w:r>
    </w:p>
    <w:p w14:paraId="6E7FFDB2" w14:textId="575BB188" w:rsidR="00221BF0" w:rsidRPr="004C3D97" w:rsidRDefault="00221BF0" w:rsidP="002C566C">
      <w:pPr>
        <w:pStyle w:val="ListParagraph"/>
        <w:numPr>
          <w:ilvl w:val="0"/>
          <w:numId w:val="14"/>
        </w:numPr>
        <w:rPr>
          <w:sz w:val="22"/>
          <w:szCs w:val="22"/>
        </w:rPr>
      </w:pPr>
      <w:r w:rsidRPr="004C3D97">
        <w:rPr>
          <w:sz w:val="22"/>
          <w:szCs w:val="22"/>
        </w:rPr>
        <w:t xml:space="preserve">It was suggested that senators share the possible raise options with their constituents. Dr. Bhambhwani suggested that we not share the options before a decision has been reached by ATU Administration about whether or not funding is available for raises. Dr. Dykema agreed with Dr. Bhambhwani. Dr. Rogers noted his belief that we should always err on the side of transparency. </w:t>
      </w:r>
      <w:r w:rsidR="00256F80" w:rsidRPr="004C3D97">
        <w:rPr>
          <w:sz w:val="22"/>
          <w:szCs w:val="22"/>
        </w:rPr>
        <w:t xml:space="preserve">There was no directive as to what senators should or should not do. </w:t>
      </w:r>
    </w:p>
    <w:p w14:paraId="73B6A1F1" w14:textId="643F0574" w:rsidR="00256F80" w:rsidRPr="004C3D97" w:rsidRDefault="00256F80" w:rsidP="00746E93">
      <w:pPr>
        <w:rPr>
          <w:b/>
          <w:bCs/>
          <w:sz w:val="22"/>
          <w:szCs w:val="22"/>
        </w:rPr>
      </w:pPr>
      <w:r w:rsidRPr="004C3D97">
        <w:rPr>
          <w:b/>
          <w:bCs/>
          <w:sz w:val="22"/>
          <w:szCs w:val="22"/>
        </w:rPr>
        <w:t>OLD BUSINESS:</w:t>
      </w:r>
    </w:p>
    <w:p w14:paraId="150507C1" w14:textId="5E4F0E63" w:rsidR="00256F80" w:rsidRPr="004C3D97" w:rsidRDefault="00256F80" w:rsidP="008D35AF">
      <w:pPr>
        <w:pStyle w:val="ListParagraph"/>
        <w:numPr>
          <w:ilvl w:val="0"/>
          <w:numId w:val="8"/>
        </w:numPr>
        <w:rPr>
          <w:sz w:val="22"/>
          <w:szCs w:val="22"/>
        </w:rPr>
      </w:pPr>
      <w:r w:rsidRPr="004C3D97">
        <w:rPr>
          <w:sz w:val="22"/>
          <w:szCs w:val="22"/>
        </w:rPr>
        <w:t xml:space="preserve">Distinguished Professor: Approved by Board of Trustees. Minor edits needed to Faculty Handbook so that this new rank is included throughout the wording of the handbook. Per Dr. Rogers, President Jones was disappointed that no one applied this year. However, it was pointed out that the lack of applicants is probably attributable to the need for full professors to revisit/revise their portfolios and have those ready to submit in January. </w:t>
      </w:r>
    </w:p>
    <w:p w14:paraId="65B43037" w14:textId="77777777" w:rsidR="008D35AF" w:rsidRPr="004C3D97" w:rsidRDefault="00256F80" w:rsidP="008D35AF">
      <w:pPr>
        <w:pStyle w:val="ListParagraph"/>
        <w:numPr>
          <w:ilvl w:val="0"/>
          <w:numId w:val="10"/>
        </w:numPr>
        <w:rPr>
          <w:sz w:val="22"/>
          <w:szCs w:val="22"/>
        </w:rPr>
      </w:pPr>
      <w:r w:rsidRPr="004C3D97">
        <w:rPr>
          <w:sz w:val="22"/>
          <w:szCs w:val="22"/>
        </w:rPr>
        <w:t xml:space="preserve">The Faculty Handbook edits will be voted upon at the next meeting: April 14. </w:t>
      </w:r>
    </w:p>
    <w:p w14:paraId="19E7E115" w14:textId="717416CD" w:rsidR="00256F80" w:rsidRPr="004C3D97" w:rsidRDefault="00256F80" w:rsidP="008D35AF">
      <w:pPr>
        <w:pStyle w:val="ListParagraph"/>
        <w:numPr>
          <w:ilvl w:val="0"/>
          <w:numId w:val="10"/>
        </w:numPr>
        <w:rPr>
          <w:sz w:val="22"/>
          <w:szCs w:val="22"/>
        </w:rPr>
      </w:pPr>
      <w:r w:rsidRPr="004C3D97">
        <w:rPr>
          <w:sz w:val="22"/>
          <w:szCs w:val="22"/>
        </w:rPr>
        <w:lastRenderedPageBreak/>
        <w:t xml:space="preserve">Dr. Dykema requested that the Senate chair provide a “heads-up” for policies coming up for voting in order to give everyone the time needed to </w:t>
      </w:r>
      <w:r w:rsidR="0017155D" w:rsidRPr="004C3D97">
        <w:rPr>
          <w:sz w:val="22"/>
          <w:szCs w:val="22"/>
        </w:rPr>
        <w:t>read and gather faculty feedback.</w:t>
      </w:r>
      <w:r w:rsidR="008D35AF" w:rsidRPr="004C3D97">
        <w:rPr>
          <w:sz w:val="22"/>
          <w:szCs w:val="22"/>
        </w:rPr>
        <w:t xml:space="preserve"> Dr. Rogers agreed to do so.</w:t>
      </w:r>
    </w:p>
    <w:p w14:paraId="0D9BBDB9" w14:textId="77777777" w:rsidR="008D35AF" w:rsidRPr="004C3D97" w:rsidRDefault="008D35AF" w:rsidP="008D35AF">
      <w:pPr>
        <w:pStyle w:val="ListParagraph"/>
        <w:rPr>
          <w:sz w:val="22"/>
          <w:szCs w:val="22"/>
        </w:rPr>
      </w:pPr>
    </w:p>
    <w:p w14:paraId="422B05DC" w14:textId="77777777" w:rsidR="00F81AE4" w:rsidRPr="004C3D97" w:rsidRDefault="0017155D" w:rsidP="008D35AF">
      <w:pPr>
        <w:pStyle w:val="ListParagraph"/>
        <w:numPr>
          <w:ilvl w:val="0"/>
          <w:numId w:val="8"/>
        </w:numPr>
        <w:rPr>
          <w:sz w:val="22"/>
          <w:szCs w:val="22"/>
        </w:rPr>
      </w:pPr>
      <w:r w:rsidRPr="004C3D97">
        <w:rPr>
          <w:sz w:val="22"/>
          <w:szCs w:val="22"/>
        </w:rPr>
        <w:t xml:space="preserve">Faculty Sick Leave Policy Update: Dr. Murphy shared the committee report from the </w:t>
      </w:r>
      <w:r w:rsidR="00F81AE4" w:rsidRPr="004C3D97">
        <w:rPr>
          <w:sz w:val="22"/>
          <w:szCs w:val="22"/>
        </w:rPr>
        <w:t xml:space="preserve">March 4 meeting. Dr. David Ward was brought on board to share insights from the Department Chairs while two faculty from Ozark are surveying their faculty: Overall, as reported back from committee members, faculty are not supportive of any changes; most concerns are being raised by new faculty members. </w:t>
      </w:r>
    </w:p>
    <w:p w14:paraId="63536635" w14:textId="77777777" w:rsidR="008D35AF" w:rsidRPr="004C3D97" w:rsidRDefault="00F81AE4" w:rsidP="008D35AF">
      <w:pPr>
        <w:pStyle w:val="ListParagraph"/>
        <w:numPr>
          <w:ilvl w:val="0"/>
          <w:numId w:val="9"/>
        </w:numPr>
        <w:rPr>
          <w:sz w:val="22"/>
          <w:szCs w:val="22"/>
        </w:rPr>
      </w:pPr>
      <w:r w:rsidRPr="004C3D97">
        <w:rPr>
          <w:sz w:val="22"/>
          <w:szCs w:val="22"/>
        </w:rPr>
        <w:t xml:space="preserve">Dr. Huss once again addressed the question of why HR </w:t>
      </w:r>
      <w:r w:rsidR="00E032D9" w:rsidRPr="004C3D97">
        <w:rPr>
          <w:sz w:val="22"/>
          <w:szCs w:val="22"/>
        </w:rPr>
        <w:t xml:space="preserve">presented a “proposal” [those words are on the original document]. If, as suggested by HR in the initial February meeting, there has been abuse of the current system by faculty, Dr. Huss suggested that this would be something Faculty Senate could address. </w:t>
      </w:r>
    </w:p>
    <w:p w14:paraId="5E629A11" w14:textId="1213445F" w:rsidR="00E032D9" w:rsidRPr="004C3D97" w:rsidRDefault="00E032D9" w:rsidP="008D35AF">
      <w:pPr>
        <w:pStyle w:val="ListParagraph"/>
        <w:numPr>
          <w:ilvl w:val="0"/>
          <w:numId w:val="9"/>
        </w:numPr>
        <w:rPr>
          <w:sz w:val="22"/>
          <w:szCs w:val="22"/>
        </w:rPr>
      </w:pPr>
      <w:r w:rsidRPr="004C3D97">
        <w:rPr>
          <w:sz w:val="22"/>
          <w:szCs w:val="22"/>
        </w:rPr>
        <w:t xml:space="preserve">Dr. Rogers agreed to take the committee’s findings, and concern as to “what exactly” to address to Dr. Jones. </w:t>
      </w:r>
    </w:p>
    <w:p w14:paraId="083298FA" w14:textId="77777777" w:rsidR="00527C73" w:rsidRPr="004C3D97" w:rsidRDefault="00527C73" w:rsidP="00527C73">
      <w:pPr>
        <w:pStyle w:val="ListParagraph"/>
        <w:ind w:left="1170"/>
        <w:rPr>
          <w:sz w:val="22"/>
          <w:szCs w:val="22"/>
        </w:rPr>
      </w:pPr>
    </w:p>
    <w:p w14:paraId="3A72CD4D" w14:textId="39501D3E" w:rsidR="00E032D9" w:rsidRPr="004C3D97" w:rsidRDefault="00E032D9" w:rsidP="00746E93">
      <w:pPr>
        <w:pStyle w:val="ListParagraph"/>
        <w:numPr>
          <w:ilvl w:val="0"/>
          <w:numId w:val="8"/>
        </w:numPr>
        <w:rPr>
          <w:sz w:val="22"/>
          <w:szCs w:val="22"/>
        </w:rPr>
      </w:pPr>
      <w:r w:rsidRPr="004C3D97">
        <w:rPr>
          <w:sz w:val="22"/>
          <w:szCs w:val="22"/>
        </w:rPr>
        <w:t>Merit Pay Policy Revisions:</w:t>
      </w:r>
      <w:r w:rsidR="00527C73" w:rsidRPr="004C3D97">
        <w:rPr>
          <w:sz w:val="22"/>
          <w:szCs w:val="22"/>
        </w:rPr>
        <w:t xml:space="preserve"> </w:t>
      </w:r>
      <w:r w:rsidRPr="004C3D97">
        <w:rPr>
          <w:sz w:val="22"/>
          <w:szCs w:val="22"/>
        </w:rPr>
        <w:t>Dr. Rogers again referred to the March 5 meeting with President Jones. Dr. Jones considers merit pay, distinguished professor, and equity as three separate programs.</w:t>
      </w:r>
    </w:p>
    <w:p w14:paraId="77478330" w14:textId="77777777" w:rsidR="00DF2D1F" w:rsidRPr="004C3D97" w:rsidRDefault="00DF2D1F" w:rsidP="00527C73">
      <w:pPr>
        <w:pStyle w:val="ListParagraph"/>
        <w:numPr>
          <w:ilvl w:val="0"/>
          <w:numId w:val="11"/>
        </w:numPr>
        <w:rPr>
          <w:sz w:val="22"/>
          <w:szCs w:val="22"/>
        </w:rPr>
      </w:pPr>
      <w:r w:rsidRPr="004C3D97">
        <w:rPr>
          <w:sz w:val="22"/>
          <w:szCs w:val="22"/>
        </w:rPr>
        <w:t>Dr. Grosskopf withdrew his motion put forth at the February 10 Senate Meeting.</w:t>
      </w:r>
    </w:p>
    <w:p w14:paraId="623CF349" w14:textId="27D39B93" w:rsidR="009C7C28" w:rsidRPr="004C3D97" w:rsidRDefault="009C7C28" w:rsidP="00527C73">
      <w:pPr>
        <w:pStyle w:val="ListParagraph"/>
        <w:numPr>
          <w:ilvl w:val="0"/>
          <w:numId w:val="11"/>
        </w:numPr>
        <w:rPr>
          <w:sz w:val="22"/>
          <w:szCs w:val="22"/>
        </w:rPr>
      </w:pPr>
      <w:r w:rsidRPr="004C3D97">
        <w:rPr>
          <w:sz w:val="22"/>
          <w:szCs w:val="22"/>
        </w:rPr>
        <w:t>Discussion: Although in the works with revisions over the last year, merit pay remains unpopular with faculty: Morale issues, inconsistent fundings (it might be offered one year and not the next because it would be based on avai</w:t>
      </w:r>
      <w:r w:rsidR="00DF2D1F" w:rsidRPr="004C3D97">
        <w:rPr>
          <w:sz w:val="22"/>
          <w:szCs w:val="22"/>
        </w:rPr>
        <w:t>lable funds)</w:t>
      </w:r>
      <w:r w:rsidR="003773E0" w:rsidRPr="004C3D97">
        <w:rPr>
          <w:sz w:val="22"/>
          <w:szCs w:val="22"/>
        </w:rPr>
        <w:t>. It was noted that the current handbook policy is based on base pay and that the revised policy is a one-time bonus.</w:t>
      </w:r>
    </w:p>
    <w:p w14:paraId="7C041DBB" w14:textId="1EFA4DDF" w:rsidR="002C566C" w:rsidRPr="004C3D97" w:rsidRDefault="002C566C" w:rsidP="00527C73">
      <w:pPr>
        <w:pStyle w:val="ListParagraph"/>
        <w:numPr>
          <w:ilvl w:val="0"/>
          <w:numId w:val="11"/>
        </w:numPr>
        <w:rPr>
          <w:sz w:val="22"/>
          <w:szCs w:val="22"/>
        </w:rPr>
      </w:pPr>
      <w:r w:rsidRPr="004C3D97">
        <w:rPr>
          <w:sz w:val="22"/>
          <w:szCs w:val="22"/>
        </w:rPr>
        <w:t>There was discussion around removing any mention of merit pay from the Faculty Handbook. No action was taken on the discussion.</w:t>
      </w:r>
    </w:p>
    <w:p w14:paraId="686F083D" w14:textId="2C8BFAC2" w:rsidR="002C566C" w:rsidRPr="004C3D97" w:rsidRDefault="002C566C" w:rsidP="002C566C">
      <w:pPr>
        <w:pStyle w:val="ListParagraph"/>
        <w:numPr>
          <w:ilvl w:val="0"/>
          <w:numId w:val="11"/>
        </w:numPr>
        <w:rPr>
          <w:sz w:val="22"/>
          <w:szCs w:val="22"/>
        </w:rPr>
      </w:pPr>
      <w:r w:rsidRPr="004C3D97">
        <w:rPr>
          <w:sz w:val="22"/>
          <w:szCs w:val="22"/>
        </w:rPr>
        <w:t>Dr. Jeff Au</w:t>
      </w:r>
      <w:r w:rsidR="00E00FCE">
        <w:rPr>
          <w:sz w:val="22"/>
          <w:szCs w:val="22"/>
        </w:rPr>
        <w:t xml:space="preserve">lgur </w:t>
      </w:r>
      <w:r w:rsidRPr="004C3D97">
        <w:rPr>
          <w:sz w:val="22"/>
          <w:szCs w:val="22"/>
        </w:rPr>
        <w:t>and other senators raised the idea of using merit pay funds to address the pay inequities faced by our adjunct faculty. Sean Reed noted that earlier senates had worked on this issue</w:t>
      </w:r>
    </w:p>
    <w:p w14:paraId="634509EC" w14:textId="111FA272" w:rsidR="00DF2D1F" w:rsidRPr="004C3D97" w:rsidRDefault="00DF2D1F" w:rsidP="00527C73">
      <w:pPr>
        <w:pStyle w:val="ListParagraph"/>
        <w:numPr>
          <w:ilvl w:val="0"/>
          <w:numId w:val="11"/>
        </w:numPr>
        <w:rPr>
          <w:sz w:val="22"/>
          <w:szCs w:val="22"/>
        </w:rPr>
      </w:pPr>
      <w:r w:rsidRPr="004C3D97">
        <w:rPr>
          <w:sz w:val="22"/>
          <w:szCs w:val="22"/>
        </w:rPr>
        <w:t>Dr. Huss moved to pass the Reworded Merit Pay. The motion: The Revised Merit Pay policy replace the existing merit pay policy in the Faculty Handbook. If the motion fails than the existing policy stays. Paper ballots were distributed while virtual senators emailed their vote to the Faculty Senate Secretary (Dr. Jones). Dr. Jones and Chair-elect Dr. Bru</w:t>
      </w:r>
      <w:r w:rsidR="00E00FCE">
        <w:rPr>
          <w:sz w:val="22"/>
          <w:szCs w:val="22"/>
        </w:rPr>
        <w:t>c</w:t>
      </w:r>
      <w:r w:rsidRPr="004C3D97">
        <w:rPr>
          <w:sz w:val="22"/>
          <w:szCs w:val="22"/>
        </w:rPr>
        <w:t>ker tallied all votes with the following reported out:</w:t>
      </w:r>
    </w:p>
    <w:p w14:paraId="67AE27FB" w14:textId="228AB48F" w:rsidR="00DF2D1F" w:rsidRPr="004C3D97" w:rsidRDefault="003773E0" w:rsidP="00527C73">
      <w:pPr>
        <w:ind w:left="1440" w:firstLine="720"/>
        <w:rPr>
          <w:sz w:val="22"/>
          <w:szCs w:val="22"/>
          <w:highlight w:val="yellow"/>
        </w:rPr>
      </w:pPr>
      <w:r w:rsidRPr="004C3D97">
        <w:rPr>
          <w:sz w:val="22"/>
          <w:szCs w:val="22"/>
          <w:highlight w:val="yellow"/>
        </w:rPr>
        <w:t>Against the revised policy: 9 (nine)</w:t>
      </w:r>
    </w:p>
    <w:p w14:paraId="3E3D91A4" w14:textId="536D9510" w:rsidR="003773E0" w:rsidRPr="004C3D97" w:rsidRDefault="003773E0" w:rsidP="00527C73">
      <w:pPr>
        <w:ind w:left="1440" w:firstLine="720"/>
        <w:rPr>
          <w:sz w:val="22"/>
          <w:szCs w:val="22"/>
          <w:highlight w:val="yellow"/>
        </w:rPr>
      </w:pPr>
      <w:r w:rsidRPr="004C3D97">
        <w:rPr>
          <w:sz w:val="22"/>
          <w:szCs w:val="22"/>
          <w:highlight w:val="yellow"/>
        </w:rPr>
        <w:t>For the revised policy: 5 (five)</w:t>
      </w:r>
    </w:p>
    <w:p w14:paraId="2DFC5EDB" w14:textId="7305E390" w:rsidR="003773E0" w:rsidRPr="004C3D97" w:rsidRDefault="003773E0" w:rsidP="00527C73">
      <w:pPr>
        <w:ind w:left="1440" w:firstLine="720"/>
        <w:rPr>
          <w:sz w:val="22"/>
          <w:szCs w:val="22"/>
          <w:highlight w:val="yellow"/>
        </w:rPr>
      </w:pPr>
      <w:r w:rsidRPr="004C3D97">
        <w:rPr>
          <w:sz w:val="22"/>
          <w:szCs w:val="22"/>
          <w:highlight w:val="yellow"/>
        </w:rPr>
        <w:t>Abstained: 4 (four)</w:t>
      </w:r>
    </w:p>
    <w:p w14:paraId="43F7F2DD" w14:textId="384B4689" w:rsidR="003773E0" w:rsidRPr="004C3D97" w:rsidRDefault="003773E0" w:rsidP="00527C73">
      <w:pPr>
        <w:ind w:firstLine="720"/>
        <w:rPr>
          <w:sz w:val="22"/>
          <w:szCs w:val="22"/>
        </w:rPr>
      </w:pPr>
      <w:r w:rsidRPr="004C3D97">
        <w:rPr>
          <w:sz w:val="22"/>
          <w:szCs w:val="22"/>
          <w:highlight w:val="yellow"/>
        </w:rPr>
        <w:t>The motion failed. The current handbook policy stands as is.</w:t>
      </w:r>
    </w:p>
    <w:p w14:paraId="55FDC965" w14:textId="2C0EE9CB" w:rsidR="002C566C" w:rsidRPr="004C3D97" w:rsidRDefault="002C566C" w:rsidP="00746E93">
      <w:pPr>
        <w:pStyle w:val="ListParagraph"/>
        <w:numPr>
          <w:ilvl w:val="0"/>
          <w:numId w:val="8"/>
        </w:numPr>
        <w:rPr>
          <w:sz w:val="22"/>
          <w:szCs w:val="22"/>
        </w:rPr>
      </w:pPr>
      <w:r w:rsidRPr="004C3D97">
        <w:rPr>
          <w:sz w:val="22"/>
          <w:szCs w:val="22"/>
        </w:rPr>
        <w:t>With the merit pay issue voted down,</w:t>
      </w:r>
      <w:r w:rsidR="00576C78" w:rsidRPr="004C3D97">
        <w:rPr>
          <w:sz w:val="22"/>
          <w:szCs w:val="22"/>
        </w:rPr>
        <w:t xml:space="preserve"> attention turned to earlier discussions about using merit-pay funds to raise adjunct salaries. The Faculty Senate passed a</w:t>
      </w:r>
      <w:r w:rsidR="004C3D97">
        <w:rPr>
          <w:sz w:val="22"/>
          <w:szCs w:val="22"/>
        </w:rPr>
        <w:t xml:space="preserve"> </w:t>
      </w:r>
      <w:r w:rsidR="00576C78" w:rsidRPr="004C3D97">
        <w:rPr>
          <w:sz w:val="22"/>
          <w:szCs w:val="22"/>
        </w:rPr>
        <w:t xml:space="preserve">unanimous motion recommending that ATU make increasing adjunct pay a priority. </w:t>
      </w:r>
      <w:r w:rsidRPr="004C3D97">
        <w:rPr>
          <w:sz w:val="22"/>
          <w:szCs w:val="22"/>
        </w:rPr>
        <w:t>Dr. Rogers asked that the existing data be forwarded to him to share with President Jones.</w:t>
      </w:r>
    </w:p>
    <w:p w14:paraId="6D05F303" w14:textId="77777777" w:rsidR="004C3D97" w:rsidRDefault="004C3D97" w:rsidP="00746E93">
      <w:pPr>
        <w:rPr>
          <w:b/>
          <w:bCs/>
          <w:sz w:val="22"/>
          <w:szCs w:val="22"/>
        </w:rPr>
      </w:pPr>
    </w:p>
    <w:p w14:paraId="237A38D3" w14:textId="46DB7AE1" w:rsidR="00DF2D1F" w:rsidRPr="004C3D97" w:rsidRDefault="003773E0" w:rsidP="00746E93">
      <w:pPr>
        <w:rPr>
          <w:b/>
          <w:bCs/>
          <w:sz w:val="22"/>
          <w:szCs w:val="22"/>
        </w:rPr>
      </w:pPr>
      <w:r w:rsidRPr="004C3D97">
        <w:rPr>
          <w:b/>
          <w:bCs/>
          <w:sz w:val="22"/>
          <w:szCs w:val="22"/>
        </w:rPr>
        <w:lastRenderedPageBreak/>
        <w:t>COMMITTEE UPATES: (from those reporting)</w:t>
      </w:r>
    </w:p>
    <w:p w14:paraId="60896851" w14:textId="315996AA" w:rsidR="003773E0" w:rsidRPr="004C3D97" w:rsidRDefault="003773E0" w:rsidP="00527C73">
      <w:pPr>
        <w:pStyle w:val="ListParagraph"/>
        <w:numPr>
          <w:ilvl w:val="0"/>
          <w:numId w:val="7"/>
        </w:numPr>
        <w:rPr>
          <w:sz w:val="22"/>
          <w:szCs w:val="22"/>
        </w:rPr>
      </w:pPr>
      <w:r w:rsidRPr="004C3D97">
        <w:rPr>
          <w:sz w:val="22"/>
          <w:szCs w:val="22"/>
        </w:rPr>
        <w:t>The next meeting of the Campus Council is April 23 (Angela Black)</w:t>
      </w:r>
    </w:p>
    <w:p w14:paraId="54F5B3A0" w14:textId="1BF8AEDC" w:rsidR="003773E0" w:rsidRPr="004C3D97" w:rsidRDefault="003773E0" w:rsidP="00527C73">
      <w:pPr>
        <w:pStyle w:val="ListParagraph"/>
        <w:numPr>
          <w:ilvl w:val="0"/>
          <w:numId w:val="7"/>
        </w:numPr>
        <w:rPr>
          <w:sz w:val="22"/>
          <w:szCs w:val="22"/>
        </w:rPr>
      </w:pPr>
      <w:r w:rsidRPr="004C3D97">
        <w:rPr>
          <w:sz w:val="22"/>
          <w:szCs w:val="22"/>
        </w:rPr>
        <w:t>Reports from the General Education Committee &amp; Graduate Council will be shared via Webex (Jeff Aul</w:t>
      </w:r>
      <w:r w:rsidR="004C3D97">
        <w:rPr>
          <w:sz w:val="22"/>
          <w:szCs w:val="22"/>
        </w:rPr>
        <w:t>gu</w:t>
      </w:r>
      <w:r w:rsidRPr="004C3D97">
        <w:rPr>
          <w:sz w:val="22"/>
          <w:szCs w:val="22"/>
        </w:rPr>
        <w:t>r)</w:t>
      </w:r>
    </w:p>
    <w:p w14:paraId="3457FC74" w14:textId="47658C66" w:rsidR="003773E0" w:rsidRPr="004C3D97" w:rsidRDefault="003773E0" w:rsidP="00527C73">
      <w:pPr>
        <w:pStyle w:val="ListParagraph"/>
        <w:numPr>
          <w:ilvl w:val="0"/>
          <w:numId w:val="7"/>
        </w:numPr>
        <w:rPr>
          <w:sz w:val="22"/>
          <w:szCs w:val="22"/>
        </w:rPr>
      </w:pPr>
      <w:r w:rsidRPr="004C3D97">
        <w:rPr>
          <w:sz w:val="22"/>
          <w:szCs w:val="22"/>
        </w:rPr>
        <w:t>Retirement RFP Committee: A representative has been selected and will be announced soon (Sid Bhambhwani)</w:t>
      </w:r>
    </w:p>
    <w:p w14:paraId="1DC8014B" w14:textId="7E047E7D" w:rsidR="003773E0" w:rsidRPr="004C3D97" w:rsidRDefault="003773E0" w:rsidP="00746E93">
      <w:pPr>
        <w:rPr>
          <w:b/>
          <w:bCs/>
          <w:sz w:val="22"/>
          <w:szCs w:val="22"/>
        </w:rPr>
      </w:pPr>
      <w:r w:rsidRPr="004C3D97">
        <w:rPr>
          <w:b/>
          <w:bCs/>
          <w:sz w:val="22"/>
          <w:szCs w:val="22"/>
        </w:rPr>
        <w:t>OPEN FORUM:</w:t>
      </w:r>
    </w:p>
    <w:p w14:paraId="372B1C7E" w14:textId="77777777" w:rsidR="00553D5B" w:rsidRPr="004C3D97" w:rsidRDefault="003773E0" w:rsidP="00527C73">
      <w:pPr>
        <w:pStyle w:val="ListParagraph"/>
        <w:numPr>
          <w:ilvl w:val="0"/>
          <w:numId w:val="13"/>
        </w:numPr>
        <w:rPr>
          <w:sz w:val="22"/>
          <w:szCs w:val="22"/>
        </w:rPr>
      </w:pPr>
      <w:r w:rsidRPr="004C3D97">
        <w:rPr>
          <w:sz w:val="22"/>
          <w:szCs w:val="22"/>
        </w:rPr>
        <w:t xml:space="preserve">Susan West </w:t>
      </w:r>
      <w:r w:rsidR="00553D5B" w:rsidRPr="004C3D97">
        <w:rPr>
          <w:sz w:val="22"/>
          <w:szCs w:val="22"/>
        </w:rPr>
        <w:t>asked that the Faculty Excellence Awards criteria be revisited, noting that those faculty lacking the PhD but who teach are often nominated for teaching excellence but are not eligible (citing her own situation as an example).</w:t>
      </w:r>
    </w:p>
    <w:p w14:paraId="65903C75" w14:textId="77777777" w:rsidR="00553D5B" w:rsidRPr="004C3D97" w:rsidRDefault="00553D5B" w:rsidP="00527C73">
      <w:pPr>
        <w:pStyle w:val="ListParagraph"/>
        <w:numPr>
          <w:ilvl w:val="0"/>
          <w:numId w:val="13"/>
        </w:numPr>
        <w:rPr>
          <w:sz w:val="22"/>
          <w:szCs w:val="22"/>
        </w:rPr>
      </w:pPr>
      <w:r w:rsidRPr="004C3D97">
        <w:rPr>
          <w:sz w:val="22"/>
          <w:szCs w:val="22"/>
        </w:rPr>
        <w:t>This concern will be added to a future agenda.</w:t>
      </w:r>
    </w:p>
    <w:p w14:paraId="0D756F8F" w14:textId="44287A1E" w:rsidR="003773E0" w:rsidRPr="004C3D97" w:rsidRDefault="00553D5B" w:rsidP="00746E93">
      <w:pPr>
        <w:rPr>
          <w:b/>
          <w:bCs/>
          <w:sz w:val="22"/>
          <w:szCs w:val="22"/>
        </w:rPr>
      </w:pPr>
      <w:r w:rsidRPr="004C3D97">
        <w:rPr>
          <w:b/>
          <w:bCs/>
          <w:sz w:val="22"/>
          <w:szCs w:val="22"/>
        </w:rPr>
        <w:t xml:space="preserve">The meeting was adjourned at 5:25 P.M.  </w:t>
      </w:r>
    </w:p>
    <w:p w14:paraId="18085213" w14:textId="77777777" w:rsidR="00746E93" w:rsidRPr="004C3D97" w:rsidRDefault="00746E93" w:rsidP="00746E93">
      <w:pPr>
        <w:rPr>
          <w:b/>
          <w:bCs/>
          <w:sz w:val="22"/>
          <w:szCs w:val="22"/>
        </w:rPr>
      </w:pPr>
    </w:p>
    <w:p w14:paraId="6ED821B4" w14:textId="77777777" w:rsidR="00746E93" w:rsidRPr="004C3D97" w:rsidRDefault="00746E93" w:rsidP="00746E93">
      <w:pPr>
        <w:rPr>
          <w:b/>
          <w:bCs/>
          <w:sz w:val="22"/>
          <w:szCs w:val="22"/>
        </w:rPr>
      </w:pPr>
    </w:p>
    <w:p w14:paraId="1A9D65C9" w14:textId="77777777" w:rsidR="00746E93" w:rsidRPr="004C3D97" w:rsidRDefault="00746E93" w:rsidP="00746E93">
      <w:pPr>
        <w:rPr>
          <w:b/>
          <w:bCs/>
          <w:sz w:val="22"/>
          <w:szCs w:val="22"/>
        </w:rPr>
      </w:pPr>
    </w:p>
    <w:p w14:paraId="76688603" w14:textId="77777777" w:rsidR="00746E93" w:rsidRPr="004C3D97" w:rsidRDefault="00746E93" w:rsidP="00746E93">
      <w:pPr>
        <w:rPr>
          <w:b/>
          <w:bCs/>
          <w:sz w:val="22"/>
          <w:szCs w:val="22"/>
        </w:rPr>
      </w:pPr>
    </w:p>
    <w:p w14:paraId="34351485" w14:textId="77777777" w:rsidR="00746E93" w:rsidRPr="004C3D97" w:rsidRDefault="00746E93" w:rsidP="00746E93">
      <w:pPr>
        <w:pStyle w:val="ListParagraph"/>
        <w:rPr>
          <w:b/>
          <w:bCs/>
          <w:sz w:val="22"/>
          <w:szCs w:val="22"/>
        </w:rPr>
      </w:pPr>
    </w:p>
    <w:p w14:paraId="339BEF70" w14:textId="77777777" w:rsidR="007511EE" w:rsidRPr="004C3D97" w:rsidRDefault="007511EE">
      <w:pPr>
        <w:rPr>
          <w:sz w:val="22"/>
          <w:szCs w:val="22"/>
        </w:rPr>
      </w:pPr>
    </w:p>
    <w:p w14:paraId="34111B1A" w14:textId="77777777" w:rsidR="007511EE" w:rsidRPr="004C3D97" w:rsidRDefault="007511EE">
      <w:pPr>
        <w:rPr>
          <w:sz w:val="22"/>
          <w:szCs w:val="22"/>
        </w:rPr>
      </w:pPr>
    </w:p>
    <w:sectPr w:rsidR="007511EE" w:rsidRPr="004C3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0D25" w14:textId="77777777" w:rsidR="00785529" w:rsidRDefault="00785529" w:rsidP="00785529">
      <w:pPr>
        <w:spacing w:after="0" w:line="240" w:lineRule="auto"/>
      </w:pPr>
      <w:r>
        <w:separator/>
      </w:r>
    </w:p>
  </w:endnote>
  <w:endnote w:type="continuationSeparator" w:id="0">
    <w:p w14:paraId="1641F6B7" w14:textId="77777777" w:rsidR="00785529" w:rsidRDefault="00785529" w:rsidP="0078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8BC3" w14:textId="77777777" w:rsidR="00785529" w:rsidRDefault="00785529" w:rsidP="00785529">
      <w:pPr>
        <w:spacing w:after="0" w:line="240" w:lineRule="auto"/>
      </w:pPr>
      <w:r>
        <w:separator/>
      </w:r>
    </w:p>
  </w:footnote>
  <w:footnote w:type="continuationSeparator" w:id="0">
    <w:p w14:paraId="5BED5F98" w14:textId="77777777" w:rsidR="00785529" w:rsidRDefault="00785529" w:rsidP="00785529">
      <w:pPr>
        <w:spacing w:after="0" w:line="240" w:lineRule="auto"/>
      </w:pPr>
      <w:r>
        <w:continuationSeparator/>
      </w:r>
    </w:p>
  </w:footnote>
  <w:footnote w:id="1">
    <w:p w14:paraId="2BD3E4BD" w14:textId="3F997FC0" w:rsidR="00785529" w:rsidRDefault="00785529">
      <w:pPr>
        <w:pStyle w:val="FootnoteText"/>
      </w:pPr>
      <w:r>
        <w:rPr>
          <w:rStyle w:val="FootnoteReference"/>
        </w:rPr>
        <w:footnoteRef/>
      </w:r>
      <w:r>
        <w:t xml:space="preserve"> The Chair-elect functions as the VP of the Faculty Senate for one year and then moves into the Chair position.</w:t>
      </w:r>
      <w:r w:rsidR="001118C2">
        <w:t xml:space="preserve"> Please see the March 10, 2026 Faculty Senate Agenda for those eligible faulty members. </w:t>
      </w:r>
    </w:p>
  </w:footnote>
  <w:footnote w:id="2">
    <w:p w14:paraId="63E5C23F" w14:textId="44FD4E57" w:rsidR="003F43DD" w:rsidRDefault="003F43DD">
      <w:pPr>
        <w:pStyle w:val="FootnoteText"/>
      </w:pPr>
      <w:r>
        <w:rPr>
          <w:rStyle w:val="FootnoteReference"/>
        </w:rPr>
        <w:footnoteRef/>
      </w:r>
      <w:r>
        <w:t xml:space="preserve"> March 5, 2026 meeting</w:t>
      </w:r>
      <w:r w:rsidR="003333EB">
        <w:t xml:space="preserve"> regarding pay issues; Joint Staff-Faculty Recommendations and Findings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D3D"/>
    <w:multiLevelType w:val="hybridMultilevel"/>
    <w:tmpl w:val="DB144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DB6D9B"/>
    <w:multiLevelType w:val="hybridMultilevel"/>
    <w:tmpl w:val="2C6C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C0A89"/>
    <w:multiLevelType w:val="hybridMultilevel"/>
    <w:tmpl w:val="C2F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A2E8A"/>
    <w:multiLevelType w:val="hybridMultilevel"/>
    <w:tmpl w:val="3B84A42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58144EF8"/>
    <w:multiLevelType w:val="hybridMultilevel"/>
    <w:tmpl w:val="E850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C2247"/>
    <w:multiLevelType w:val="hybridMultilevel"/>
    <w:tmpl w:val="78BE78A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2F05C6A"/>
    <w:multiLevelType w:val="hybridMultilevel"/>
    <w:tmpl w:val="30AEF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E26C2"/>
    <w:multiLevelType w:val="hybridMultilevel"/>
    <w:tmpl w:val="ED64B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D59B8"/>
    <w:multiLevelType w:val="hybridMultilevel"/>
    <w:tmpl w:val="94A0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679A5"/>
    <w:multiLevelType w:val="hybridMultilevel"/>
    <w:tmpl w:val="F6801C5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23615"/>
    <w:multiLevelType w:val="hybridMultilevel"/>
    <w:tmpl w:val="1B0E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0114C"/>
    <w:multiLevelType w:val="hybridMultilevel"/>
    <w:tmpl w:val="8BD87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D14EF5"/>
    <w:multiLevelType w:val="hybridMultilevel"/>
    <w:tmpl w:val="A51E056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CEB12DD"/>
    <w:multiLevelType w:val="hybridMultilevel"/>
    <w:tmpl w:val="BA3E964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num>
  <w:num w:numId="2">
    <w:abstractNumId w:val="0"/>
  </w:num>
  <w:num w:numId="3">
    <w:abstractNumId w:val="13"/>
  </w:num>
  <w:num w:numId="4">
    <w:abstractNumId w:val="11"/>
  </w:num>
  <w:num w:numId="5">
    <w:abstractNumId w:val="2"/>
  </w:num>
  <w:num w:numId="6">
    <w:abstractNumId w:val="1"/>
  </w:num>
  <w:num w:numId="7">
    <w:abstractNumId w:val="4"/>
  </w:num>
  <w:num w:numId="8">
    <w:abstractNumId w:val="8"/>
  </w:num>
  <w:num w:numId="9">
    <w:abstractNumId w:val="12"/>
  </w:num>
  <w:num w:numId="10">
    <w:abstractNumId w:val="5"/>
  </w:num>
  <w:num w:numId="11">
    <w:abstractNumId w:val="7"/>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EE"/>
    <w:rsid w:val="00040FB9"/>
    <w:rsid w:val="00094769"/>
    <w:rsid w:val="000C6995"/>
    <w:rsid w:val="001118C2"/>
    <w:rsid w:val="00127477"/>
    <w:rsid w:val="0017155D"/>
    <w:rsid w:val="00173519"/>
    <w:rsid w:val="00221BF0"/>
    <w:rsid w:val="00256F80"/>
    <w:rsid w:val="002C566C"/>
    <w:rsid w:val="00306982"/>
    <w:rsid w:val="003333EB"/>
    <w:rsid w:val="003773E0"/>
    <w:rsid w:val="003F43DD"/>
    <w:rsid w:val="00466BA8"/>
    <w:rsid w:val="004C3D97"/>
    <w:rsid w:val="004D6FAE"/>
    <w:rsid w:val="00527C73"/>
    <w:rsid w:val="00553D5B"/>
    <w:rsid w:val="00576C78"/>
    <w:rsid w:val="005F1DD2"/>
    <w:rsid w:val="006F393F"/>
    <w:rsid w:val="00746E93"/>
    <w:rsid w:val="007511EE"/>
    <w:rsid w:val="00785529"/>
    <w:rsid w:val="008D35AF"/>
    <w:rsid w:val="009122EB"/>
    <w:rsid w:val="009C7C28"/>
    <w:rsid w:val="00A62397"/>
    <w:rsid w:val="00A775E2"/>
    <w:rsid w:val="00B0612F"/>
    <w:rsid w:val="00DF2D1F"/>
    <w:rsid w:val="00E00FCE"/>
    <w:rsid w:val="00E032D9"/>
    <w:rsid w:val="00E842BB"/>
    <w:rsid w:val="00EF5B38"/>
    <w:rsid w:val="00F8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03F"/>
  <w15:chartTrackingRefBased/>
  <w15:docId w15:val="{FBB9BE1B-EDE8-4A43-9ED9-76A2876C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ajorBidi"/>
        <w:color w:val="000000" w:themeColor="text1"/>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93"/>
    <w:pPr>
      <w:ind w:left="720"/>
      <w:contextualSpacing/>
    </w:pPr>
  </w:style>
  <w:style w:type="paragraph" w:styleId="FootnoteText">
    <w:name w:val="footnote text"/>
    <w:basedOn w:val="Normal"/>
    <w:link w:val="FootnoteTextChar"/>
    <w:uiPriority w:val="99"/>
    <w:semiHidden/>
    <w:unhideWhenUsed/>
    <w:rsid w:val="00785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529"/>
    <w:rPr>
      <w:sz w:val="20"/>
      <w:szCs w:val="20"/>
    </w:rPr>
  </w:style>
  <w:style w:type="character" w:styleId="FootnoteReference">
    <w:name w:val="footnote reference"/>
    <w:basedOn w:val="DefaultParagraphFont"/>
    <w:uiPriority w:val="99"/>
    <w:semiHidden/>
    <w:unhideWhenUsed/>
    <w:rsid w:val="0078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D7B3-350E-440B-9CC7-1E8EA9DE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Jones</dc:creator>
  <cp:keywords/>
  <dc:description/>
  <cp:lastModifiedBy>Virginia Jones</cp:lastModifiedBy>
  <cp:revision>10</cp:revision>
  <cp:lastPrinted>2026-04-10T18:41:00Z</cp:lastPrinted>
  <dcterms:created xsi:type="dcterms:W3CDTF">2026-03-11T20:01:00Z</dcterms:created>
  <dcterms:modified xsi:type="dcterms:W3CDTF">2026-04-10T18:52:00Z</dcterms:modified>
</cp:coreProperties>
</file>