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63654" w14:textId="77777777" w:rsidR="00D3674A" w:rsidRDefault="00C10393" w:rsidP="00E328DE">
      <w:pPr>
        <w:pStyle w:val="Title"/>
        <w:ind w:firstLine="720"/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35C77A9D" wp14:editId="40B7B499">
            <wp:simplePos x="0" y="0"/>
            <wp:positionH relativeFrom="column">
              <wp:posOffset>-4444</wp:posOffset>
            </wp:positionH>
            <wp:positionV relativeFrom="line">
              <wp:posOffset>54</wp:posOffset>
            </wp:positionV>
            <wp:extent cx="638810" cy="894081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8940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BA09AD">
        <w:rPr>
          <w:rFonts w:eastAsia="Arial Unicode MS" w:cs="Arial Unicode MS"/>
          <w:sz w:val="48"/>
          <w:szCs w:val="48"/>
        </w:rPr>
        <w:t>minutes</w:t>
      </w:r>
    </w:p>
    <w:p w14:paraId="76AEF4BA" w14:textId="77777777" w:rsidR="00D3674A" w:rsidRDefault="00C10393">
      <w:pPr>
        <w:pStyle w:val="Subtitle"/>
      </w:pPr>
      <w:r>
        <w:rPr>
          <w:sz w:val="28"/>
          <w:szCs w:val="28"/>
        </w:rPr>
        <w:t>Institutional Effectiveness Committee</w:t>
      </w:r>
    </w:p>
    <w:p w14:paraId="30EF76F6" w14:textId="129ACF6C" w:rsidR="00D3674A" w:rsidRDefault="00C10393">
      <w:pPr>
        <w:pStyle w:val="Body"/>
        <w:pBdr>
          <w:top w:val="single" w:sz="4" w:space="0" w:color="444D26"/>
        </w:pBdr>
        <w:jc w:val="right"/>
      </w:pPr>
      <w:r>
        <w:rPr>
          <w:i/>
          <w:iCs/>
          <w:color w:val="F3A447"/>
          <w:u w:color="F3A447"/>
        </w:rPr>
        <w:t>Date | time</w:t>
      </w:r>
      <w:r w:rsidR="003B2DA9">
        <w:t xml:space="preserve"> 11/16</w:t>
      </w:r>
      <w:r>
        <w:t xml:space="preserve">/2016 1:00 PM | </w:t>
      </w:r>
      <w:r>
        <w:rPr>
          <w:i/>
          <w:iCs/>
          <w:color w:val="F3A447"/>
          <w:u w:color="F3A447"/>
        </w:rPr>
        <w:t>Meeting called by</w:t>
      </w:r>
      <w:r w:rsidR="003B2DA9">
        <w:rPr>
          <w:lang w:val="de-DE"/>
        </w:rPr>
        <w:t xml:space="preserve"> Jordan Denton</w:t>
      </w:r>
    </w:p>
    <w:p w14:paraId="6DB38AB7" w14:textId="77777777" w:rsidR="00D3674A" w:rsidRDefault="00C10393">
      <w:pPr>
        <w:pStyle w:val="Heading"/>
      </w:pPr>
      <w:r>
        <w:t>Committee members</w:t>
      </w:r>
    </w:p>
    <w:p w14:paraId="1BDD7609" w14:textId="070887C4" w:rsidR="00D3674A" w:rsidRDefault="00C10393">
      <w:pPr>
        <w:pStyle w:val="Body"/>
      </w:pPr>
      <w:r>
        <w:t xml:space="preserve">Lindsey Ingmire, IMSSO | Courtney Kline, Admissions | Aubrey Holt, Campus Life | Rhonda Fleming, Registrar (absent) | Cheryl Moody, Administration &amp; Finance | Lindelle Frazier, Student Services | Ken Wester, OIS | Tiffany Henry, </w:t>
      </w:r>
      <w:r w:rsidR="00BA09AD">
        <w:t>Sponsored Programs</w:t>
      </w:r>
      <w:r>
        <w:t xml:space="preserve"> | Christine Austin, OAIE </w:t>
      </w:r>
      <w:r w:rsidR="00BA09AD">
        <w:t xml:space="preserve">(chair) </w:t>
      </w:r>
      <w:r>
        <w:t>| Jordan Denton, OAIE (absent)</w:t>
      </w:r>
    </w:p>
    <w:tbl>
      <w:tblPr>
        <w:tblW w:w="108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A5B592"/>
        <w:tblLayout w:type="fixed"/>
        <w:tblLook w:val="04A0" w:firstRow="1" w:lastRow="0" w:firstColumn="1" w:lastColumn="0" w:noHBand="0" w:noVBand="1"/>
      </w:tblPr>
      <w:tblGrid>
        <w:gridCol w:w="10800"/>
      </w:tblGrid>
      <w:tr w:rsidR="00D3674A" w14:paraId="703970FD" w14:textId="77777777">
        <w:trPr>
          <w:trHeight w:val="343"/>
          <w:tblHeader/>
        </w:trPr>
        <w:tc>
          <w:tcPr>
            <w:tcW w:w="10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5EBF2" w14:textId="77777777" w:rsidR="00D3674A" w:rsidRDefault="00C10393">
            <w:pPr>
              <w:pStyle w:val="Heading2"/>
            </w:pPr>
            <w:r>
              <w:t>Agenda</w:t>
            </w:r>
          </w:p>
        </w:tc>
      </w:tr>
      <w:tr w:rsidR="00D3674A" w14:paraId="532FF7CD" w14:textId="77777777">
        <w:tblPrEx>
          <w:shd w:val="clear" w:color="auto" w:fill="E0E4DB"/>
        </w:tblPrEx>
        <w:trPr>
          <w:trHeight w:val="851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AA122" w14:textId="32CCBD63" w:rsidR="00C64F04" w:rsidRDefault="00C10393">
            <w:pPr>
              <w:pStyle w:val="Body"/>
            </w:pPr>
            <w:r w:rsidRPr="00F84EB9">
              <w:rPr>
                <w:b/>
                <w:bCs/>
              </w:rPr>
              <w:t>CALL TO ORDER</w:t>
            </w:r>
            <w:r w:rsidR="007D6B4B" w:rsidRPr="00F84EB9">
              <w:t xml:space="preserve">: </w:t>
            </w:r>
          </w:p>
          <w:p w14:paraId="2868EA0B" w14:textId="77777777" w:rsidR="00C64F04" w:rsidRPr="00BA1493" w:rsidRDefault="007D6B4B" w:rsidP="00C64F04">
            <w:pPr>
              <w:pStyle w:val="Body"/>
              <w:numPr>
                <w:ilvl w:val="0"/>
                <w:numId w:val="3"/>
              </w:numPr>
            </w:pPr>
            <w:r w:rsidRPr="00BA1493">
              <w:t>Mee</w:t>
            </w:r>
            <w:r w:rsidR="003B2DA9" w:rsidRPr="00BA1493">
              <w:t xml:space="preserve">ting officially began at 1:02pm. </w:t>
            </w:r>
          </w:p>
          <w:p w14:paraId="66B07E16" w14:textId="5BE76702" w:rsidR="00D3674A" w:rsidRPr="00BA1493" w:rsidRDefault="003B2DA9" w:rsidP="00C64F04">
            <w:pPr>
              <w:pStyle w:val="Body"/>
              <w:numPr>
                <w:ilvl w:val="0"/>
                <w:numId w:val="3"/>
              </w:numPr>
            </w:pPr>
            <w:r w:rsidRPr="00BA1493">
              <w:t xml:space="preserve">The approval of last month’s minutes were tabled for approval at the January meeting.  </w:t>
            </w:r>
          </w:p>
          <w:p w14:paraId="1BE20CA7" w14:textId="77777777" w:rsidR="003A6F9C" w:rsidRPr="00BA1493" w:rsidRDefault="003A6F9C" w:rsidP="003A6F9C">
            <w:pPr>
              <w:pStyle w:val="Body"/>
            </w:pPr>
            <w:r w:rsidRPr="00BA1493">
              <w:rPr>
                <w:b/>
                <w:bCs/>
              </w:rPr>
              <w:t>NEW BUSINESS:</w:t>
            </w:r>
            <w:r w:rsidRPr="00BA1493">
              <w:t xml:space="preserve"> </w:t>
            </w:r>
          </w:p>
          <w:p w14:paraId="68B31862" w14:textId="7FDBD812" w:rsidR="006E7A2D" w:rsidRPr="00BA1493" w:rsidRDefault="006E7A2D" w:rsidP="006E7A2D">
            <w:pPr>
              <w:pStyle w:val="Body"/>
            </w:pPr>
            <w:r w:rsidRPr="00BA1493">
              <w:t xml:space="preserve">     Jordan began the meeting by taking lead and handing out the agenda as well as an additional handout containing a list of the offices that were going to b</w:t>
            </w:r>
            <w:r w:rsidR="0004481A" w:rsidRPr="00BA1493">
              <w:t>e</w:t>
            </w:r>
            <w:r w:rsidRPr="00BA1493">
              <w:t xml:space="preserve"> reviewed in the upcoming semesters. </w:t>
            </w:r>
          </w:p>
          <w:p w14:paraId="07C9F42B" w14:textId="008FB90C" w:rsidR="00E545E4" w:rsidRPr="00BA1493" w:rsidRDefault="00C64F04" w:rsidP="00C64F04">
            <w:pPr>
              <w:pStyle w:val="Body"/>
              <w:numPr>
                <w:ilvl w:val="0"/>
                <w:numId w:val="4"/>
              </w:numPr>
            </w:pPr>
            <w:r w:rsidRPr="00BA1493">
              <w:t xml:space="preserve">Self-Assessment Review Schedule </w:t>
            </w:r>
          </w:p>
          <w:p w14:paraId="615FC412" w14:textId="1796E068" w:rsidR="006E7A2D" w:rsidRPr="00BA1493" w:rsidRDefault="00BE3B40" w:rsidP="006E7A2D">
            <w:pPr>
              <w:pStyle w:val="Body"/>
              <w:numPr>
                <w:ilvl w:val="1"/>
                <w:numId w:val="4"/>
              </w:numPr>
            </w:pPr>
            <w:r w:rsidRPr="00BA1493">
              <w:t xml:space="preserve">Jordan opened the conversation by letting the committee know that only 6 offices had come forward with a preference as to when their self-assessment would take place. The committee would have to agree on when the remaining offices </w:t>
            </w:r>
            <w:r w:rsidR="00BA1493" w:rsidRPr="00BA1493">
              <w:t>will</w:t>
            </w:r>
            <w:r w:rsidRPr="00BA1493">
              <w:t xml:space="preserve"> have their review done before the end of the meeting. </w:t>
            </w:r>
          </w:p>
          <w:p w14:paraId="0E120C92" w14:textId="3C712A4C" w:rsidR="00EA1996" w:rsidRDefault="00EA1996" w:rsidP="006E7A2D">
            <w:pPr>
              <w:pStyle w:val="Body"/>
              <w:numPr>
                <w:ilvl w:val="1"/>
                <w:numId w:val="4"/>
              </w:numPr>
            </w:pPr>
            <w:r w:rsidRPr="00BA1493">
              <w:t>Jordan mentioned that the committee would be broken down into two groups. One group would focus on administrative offices, while the other group would f</w:t>
            </w:r>
            <w:r w:rsidR="00BA1493" w:rsidRPr="00BA1493">
              <w:t>ocus on student services</w:t>
            </w:r>
            <w:r w:rsidRPr="00BA1493">
              <w:t>.</w:t>
            </w:r>
            <w:r w:rsidR="007B3301" w:rsidRPr="00BA1493">
              <w:t xml:space="preserve"> Committee members in attendance would be picking the group each committee member would be </w:t>
            </w:r>
            <w:r w:rsidR="00BA1493" w:rsidRPr="00BA1493">
              <w:t>assigned to</w:t>
            </w:r>
            <w:r w:rsidR="007B3301" w:rsidRPr="00BA1493">
              <w:t>. Personal pref</w:t>
            </w:r>
            <w:r w:rsidR="00BA1493">
              <w:t>erence was given to individuals.</w:t>
            </w:r>
            <w:r w:rsidR="007B3301" w:rsidRPr="00BA1493">
              <w:t xml:space="preserve">  </w:t>
            </w:r>
          </w:p>
          <w:p w14:paraId="5D9E5B5F" w14:textId="16830190" w:rsidR="007B3301" w:rsidRPr="00BA1493" w:rsidRDefault="007B3301" w:rsidP="007B3301">
            <w:pPr>
              <w:pStyle w:val="Body"/>
              <w:numPr>
                <w:ilvl w:val="2"/>
                <w:numId w:val="4"/>
              </w:numPr>
            </w:pPr>
            <w:r w:rsidRPr="00BA1493">
              <w:t xml:space="preserve">Dr. Austin pointed out that it should be a goal of the group that all committee members eventually get comfortable enough with reviewing administration as well as student services. </w:t>
            </w:r>
          </w:p>
          <w:p w14:paraId="38D3DCDC" w14:textId="5C7075A2" w:rsidR="00EA1996" w:rsidRPr="00BA1493" w:rsidRDefault="00EA1996" w:rsidP="00EA1996">
            <w:pPr>
              <w:pStyle w:val="Body"/>
              <w:numPr>
                <w:ilvl w:val="1"/>
                <w:numId w:val="4"/>
              </w:numPr>
            </w:pPr>
            <w:r w:rsidRPr="00BA1493">
              <w:t>Presently, we are full for the fall 2017 semester. The goal is to have five to six office</w:t>
            </w:r>
            <w:r w:rsidR="00BA1493" w:rsidRPr="00BA1493">
              <w:t>s</w:t>
            </w:r>
            <w:r w:rsidRPr="00BA1493">
              <w:t xml:space="preserve"> reviewed for each semester between the fall 2017 and spring 2019 semesters. </w:t>
            </w:r>
          </w:p>
          <w:p w14:paraId="3407BB1A" w14:textId="184293F5" w:rsidR="00EA1996" w:rsidRPr="00BA1493" w:rsidRDefault="00EA1996" w:rsidP="00EA1996">
            <w:pPr>
              <w:pStyle w:val="Body"/>
              <w:numPr>
                <w:ilvl w:val="1"/>
                <w:numId w:val="4"/>
              </w:numPr>
            </w:pPr>
            <w:r w:rsidRPr="00BA1493">
              <w:t>Jordan was cautionary that all the offices for</w:t>
            </w:r>
            <w:r w:rsidR="00BA1493" w:rsidRPr="00BA1493">
              <w:t xml:space="preserve"> the fall 2017 semester would</w:t>
            </w:r>
            <w:r w:rsidRPr="00BA1493">
              <w:t xml:space="preserve"> be done in time. Jordan suggested that when reviews for one part</w:t>
            </w:r>
            <w:r w:rsidR="00BA1493" w:rsidRPr="00BA1493">
              <w:t xml:space="preserve">icular group becomes work load </w:t>
            </w:r>
            <w:r w:rsidRPr="00BA1493">
              <w:t xml:space="preserve">dense, that individual committee members from the opposite group assist.  </w:t>
            </w:r>
          </w:p>
          <w:p w14:paraId="798A9611" w14:textId="2C6826B1" w:rsidR="000957E0" w:rsidRPr="00BA1493" w:rsidRDefault="000957E0" w:rsidP="00EA1996">
            <w:pPr>
              <w:pStyle w:val="Body"/>
              <w:numPr>
                <w:ilvl w:val="1"/>
                <w:numId w:val="4"/>
              </w:numPr>
            </w:pPr>
            <w:r w:rsidRPr="00BA1493">
              <w:t>Below is the set timel</w:t>
            </w:r>
            <w:r w:rsidR="00BA1493" w:rsidRPr="00BA1493">
              <w:t>ine for when each department is</w:t>
            </w:r>
            <w:r w:rsidRPr="00BA1493">
              <w:t xml:space="preserve"> going to have their self-assessment review done.</w:t>
            </w:r>
          </w:p>
          <w:p w14:paraId="2FFD2F2A" w14:textId="77777777" w:rsidR="0004481A" w:rsidRPr="00BA1493" w:rsidRDefault="0004481A" w:rsidP="0004481A">
            <w:pPr>
              <w:pStyle w:val="Body"/>
              <w:ind w:left="1440"/>
            </w:pPr>
          </w:p>
          <w:p w14:paraId="1F072538" w14:textId="77777777" w:rsidR="0004481A" w:rsidRPr="00BA1493" w:rsidRDefault="0004481A" w:rsidP="0004481A">
            <w:pPr>
              <w:pStyle w:val="Body"/>
              <w:ind w:left="1440"/>
            </w:pPr>
          </w:p>
          <w:p w14:paraId="702B8957" w14:textId="77777777" w:rsidR="0004481A" w:rsidRPr="00BA1493" w:rsidRDefault="0004481A" w:rsidP="0004481A">
            <w:pPr>
              <w:pStyle w:val="Body"/>
              <w:ind w:left="1440"/>
            </w:pPr>
          </w:p>
          <w:p w14:paraId="5140D10E" w14:textId="77777777" w:rsidR="0004481A" w:rsidRPr="00BA1493" w:rsidRDefault="0004481A" w:rsidP="0004481A">
            <w:pPr>
              <w:pStyle w:val="Body"/>
              <w:ind w:left="1440"/>
            </w:pPr>
          </w:p>
          <w:p w14:paraId="3EA0E911" w14:textId="77777777" w:rsidR="0004481A" w:rsidRPr="00BA1493" w:rsidRDefault="0004481A" w:rsidP="0004481A">
            <w:pPr>
              <w:pStyle w:val="Body"/>
              <w:ind w:left="1440"/>
            </w:pPr>
          </w:p>
          <w:p w14:paraId="3E1A08FE" w14:textId="77777777" w:rsidR="0004481A" w:rsidRPr="00BA1493" w:rsidRDefault="0004481A" w:rsidP="0004481A">
            <w:pPr>
              <w:pStyle w:val="Body"/>
              <w:ind w:left="1440"/>
            </w:pPr>
          </w:p>
          <w:p w14:paraId="07D7CD9F" w14:textId="77777777" w:rsidR="0004481A" w:rsidRPr="00BA1493" w:rsidRDefault="0004481A" w:rsidP="0004481A">
            <w:pPr>
              <w:pStyle w:val="Body"/>
              <w:ind w:left="1440"/>
            </w:pPr>
          </w:p>
          <w:tbl>
            <w:tblPr>
              <w:tblW w:w="7600" w:type="dxa"/>
              <w:tblInd w:w="1499" w:type="dxa"/>
              <w:tblLayout w:type="fixed"/>
              <w:tblLook w:val="04A0" w:firstRow="1" w:lastRow="0" w:firstColumn="1" w:lastColumn="0" w:noHBand="0" w:noVBand="1"/>
            </w:tblPr>
            <w:tblGrid>
              <w:gridCol w:w="2640"/>
              <w:gridCol w:w="2540"/>
              <w:gridCol w:w="2420"/>
            </w:tblGrid>
            <w:tr w:rsidR="0004481A" w:rsidRPr="0004481A" w14:paraId="6B49C33F" w14:textId="77777777" w:rsidTr="0004481A">
              <w:trPr>
                <w:trHeight w:val="288"/>
              </w:trPr>
              <w:tc>
                <w:tcPr>
                  <w:tcW w:w="2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9EFBD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Spring 2017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8EDE03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Fall 2017</w:t>
                  </w:r>
                </w:p>
              </w:tc>
              <w:tc>
                <w:tcPr>
                  <w:tcW w:w="2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E7BCFC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Spring 2018</w:t>
                  </w:r>
                </w:p>
              </w:tc>
            </w:tr>
            <w:tr w:rsidR="0004481A" w:rsidRPr="0004481A" w14:paraId="5AECE098" w14:textId="77777777" w:rsidTr="0004481A">
              <w:trPr>
                <w:trHeight w:val="288"/>
              </w:trPr>
              <w:tc>
                <w:tcPr>
                  <w:tcW w:w="2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D42E78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  <w:bdr w:val="none" w:sz="0" w:space="0" w:color="auto"/>
                    </w:rPr>
                    <w:t>Fall 2017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075854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  <w:bdr w:val="none" w:sz="0" w:space="0" w:color="auto"/>
                    </w:rPr>
                    <w:t>Spring 2018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D48B33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  <w:bdr w:val="none" w:sz="0" w:space="0" w:color="auto"/>
                    </w:rPr>
                    <w:t>Fall 2018</w:t>
                  </w:r>
                </w:p>
              </w:tc>
            </w:tr>
            <w:tr w:rsidR="0004481A" w:rsidRPr="0004481A" w14:paraId="6F3CECBE" w14:textId="77777777" w:rsidTr="0004481A">
              <w:trPr>
                <w:trHeight w:val="288"/>
              </w:trPr>
              <w:tc>
                <w:tcPr>
                  <w:tcW w:w="2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4C71027B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Academic Advising Center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6790BAA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Accounting Office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15094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Academic Affairs</w:t>
                  </w:r>
                </w:p>
              </w:tc>
            </w:tr>
            <w:tr w:rsidR="0004481A" w:rsidRPr="0004481A" w14:paraId="5BBF8DF5" w14:textId="77777777" w:rsidTr="0004481A">
              <w:trPr>
                <w:trHeight w:val="288"/>
              </w:trPr>
              <w:tc>
                <w:tcPr>
                  <w:tcW w:w="2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0F5330F5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Admissions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589EB44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Accounts Payable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7135564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Advancement &amp; Alumni</w:t>
                  </w:r>
                </w:p>
              </w:tc>
            </w:tr>
            <w:tr w:rsidR="0004481A" w:rsidRPr="0004481A" w14:paraId="6FDC7101" w14:textId="77777777" w:rsidTr="0004481A">
              <w:trPr>
                <w:trHeight w:val="288"/>
              </w:trPr>
              <w:tc>
                <w:tcPr>
                  <w:tcW w:w="2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EB5C56C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Physical Plant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7E639CC4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Campus Life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E8217EB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Affirmative Action</w:t>
                  </w:r>
                </w:p>
              </w:tc>
            </w:tr>
            <w:tr w:rsidR="0004481A" w:rsidRPr="0004481A" w14:paraId="5957EC0D" w14:textId="77777777" w:rsidTr="0004481A">
              <w:trPr>
                <w:trHeight w:val="288"/>
              </w:trPr>
              <w:tc>
                <w:tcPr>
                  <w:tcW w:w="2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76E81D02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Registrar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1ADDA6D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Controller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45A15573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Career Services</w:t>
                  </w:r>
                </w:p>
              </w:tc>
            </w:tr>
            <w:tr w:rsidR="0004481A" w:rsidRPr="0004481A" w14:paraId="418798A9" w14:textId="77777777" w:rsidTr="0004481A">
              <w:trPr>
                <w:trHeight w:val="288"/>
              </w:trPr>
              <w:tc>
                <w:tcPr>
                  <w:tcW w:w="2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D078F4F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Sponsored Programs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46118258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Counseling Services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28C25019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Disability Services</w:t>
                  </w:r>
                </w:p>
              </w:tc>
            </w:tr>
            <w:tr w:rsidR="0004481A" w:rsidRPr="0004481A" w14:paraId="4A359C4C" w14:textId="77777777" w:rsidTr="0004481A">
              <w:trPr>
                <w:trHeight w:val="288"/>
              </w:trPr>
              <w:tc>
                <w:tcPr>
                  <w:tcW w:w="2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9F87379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Student Accounts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1B72A7E6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Library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189FEC36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Diversity and Inclusion</w:t>
                  </w:r>
                </w:p>
              </w:tc>
            </w:tr>
            <w:tr w:rsidR="0004481A" w:rsidRPr="0004481A" w14:paraId="423056B8" w14:textId="77777777" w:rsidTr="0004481A">
              <w:trPr>
                <w:trHeight w:val="288"/>
              </w:trPr>
              <w:tc>
                <w:tcPr>
                  <w:tcW w:w="2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B9F0CC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 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495765C6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Student Support Services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8E84874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Human Resources</w:t>
                  </w:r>
                </w:p>
              </w:tc>
            </w:tr>
            <w:tr w:rsidR="0004481A" w:rsidRPr="0004481A" w14:paraId="11BB034F" w14:textId="77777777" w:rsidTr="0004481A">
              <w:trPr>
                <w:trHeight w:val="288"/>
              </w:trPr>
              <w:tc>
                <w:tcPr>
                  <w:tcW w:w="2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B9CBF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 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4839254D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Testing Services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5358D39D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Student Conduct</w:t>
                  </w:r>
                </w:p>
              </w:tc>
            </w:tr>
          </w:tbl>
          <w:p w14:paraId="7CF7FBF7" w14:textId="77777777" w:rsidR="0004481A" w:rsidRDefault="0004481A" w:rsidP="0004481A">
            <w:pPr>
              <w:pStyle w:val="Body"/>
              <w:ind w:left="1440"/>
            </w:pPr>
          </w:p>
          <w:tbl>
            <w:tblPr>
              <w:tblpPr w:leftFromText="180" w:rightFromText="180" w:vertAnchor="text" w:horzAnchor="margin" w:tblpXSpec="center" w:tblpY="-193"/>
              <w:tblOverlap w:val="never"/>
              <w:tblW w:w="6260" w:type="dxa"/>
              <w:tblLayout w:type="fixed"/>
              <w:tblLook w:val="04A0" w:firstRow="1" w:lastRow="0" w:firstColumn="1" w:lastColumn="0" w:noHBand="0" w:noVBand="1"/>
            </w:tblPr>
            <w:tblGrid>
              <w:gridCol w:w="2220"/>
              <w:gridCol w:w="4040"/>
            </w:tblGrid>
            <w:tr w:rsidR="0004481A" w:rsidRPr="0004481A" w14:paraId="62C9C030" w14:textId="77777777" w:rsidTr="0004481A">
              <w:trPr>
                <w:trHeight w:val="288"/>
              </w:trPr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C39DDC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Fall 2018</w:t>
                  </w:r>
                </w:p>
              </w:tc>
              <w:tc>
                <w:tcPr>
                  <w:tcW w:w="4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8BEB2C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Spring 2019</w:t>
                  </w:r>
                </w:p>
              </w:tc>
            </w:tr>
            <w:tr w:rsidR="0004481A" w:rsidRPr="0004481A" w14:paraId="14FE9AC9" w14:textId="77777777" w:rsidTr="0004481A">
              <w:trPr>
                <w:trHeight w:val="288"/>
              </w:trPr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DEDD08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  <w:bdr w:val="none" w:sz="0" w:space="0" w:color="auto"/>
                    </w:rPr>
                    <w:t>Spring 2019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D275D1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b/>
                      <w:bCs/>
                      <w:color w:val="000000"/>
                      <w:sz w:val="22"/>
                      <w:szCs w:val="22"/>
                      <w:bdr w:val="none" w:sz="0" w:space="0" w:color="auto"/>
                    </w:rPr>
                    <w:t>Fall 2019</w:t>
                  </w:r>
                </w:p>
              </w:tc>
            </w:tr>
            <w:tr w:rsidR="0004481A" w:rsidRPr="0004481A" w14:paraId="34208AC4" w14:textId="77777777" w:rsidTr="0004481A">
              <w:trPr>
                <w:trHeight w:val="288"/>
              </w:trPr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684CBEB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Budget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F8FA102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Administrative Services</w:t>
                  </w:r>
                </w:p>
              </w:tc>
            </w:tr>
            <w:tr w:rsidR="0004481A" w:rsidRPr="0004481A" w14:paraId="33710251" w14:textId="77777777" w:rsidTr="0004481A">
              <w:trPr>
                <w:trHeight w:val="288"/>
              </w:trPr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5F784E27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IMSSO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255B1CEA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Athletics</w:t>
                  </w:r>
                </w:p>
              </w:tc>
            </w:tr>
            <w:tr w:rsidR="0004481A" w:rsidRPr="0004481A" w14:paraId="2A695E48" w14:textId="77777777" w:rsidTr="0004481A">
              <w:trPr>
                <w:trHeight w:val="288"/>
              </w:trPr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172B7F1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Institutional Research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79075C35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Financial Aid</w:t>
                  </w:r>
                </w:p>
              </w:tc>
            </w:tr>
            <w:tr w:rsidR="0004481A" w:rsidRPr="0004481A" w14:paraId="7F82BCE5" w14:textId="77777777" w:rsidTr="0004481A">
              <w:trPr>
                <w:trHeight w:val="288"/>
              </w:trPr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752C1E8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Payroll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2CE59B47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Health Services</w:t>
                  </w:r>
                </w:p>
              </w:tc>
            </w:tr>
            <w:tr w:rsidR="0004481A" w:rsidRPr="0004481A" w14:paraId="10860030" w14:textId="77777777" w:rsidTr="0004481A">
              <w:trPr>
                <w:trHeight w:val="288"/>
              </w:trPr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55958FAE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Public Safety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65B5F507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Office of Information Systems</w:t>
                  </w:r>
                </w:p>
              </w:tc>
            </w:tr>
            <w:tr w:rsidR="0004481A" w:rsidRPr="0004481A" w14:paraId="570103A1" w14:textId="77777777" w:rsidTr="0004481A">
              <w:trPr>
                <w:trHeight w:val="288"/>
              </w:trPr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7FC1E177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Residence Life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BF37CA1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Post Office</w:t>
                  </w:r>
                </w:p>
              </w:tc>
            </w:tr>
            <w:tr w:rsidR="0004481A" w:rsidRPr="0004481A" w14:paraId="06A4B3F2" w14:textId="77777777" w:rsidTr="0004481A">
              <w:trPr>
                <w:trHeight w:val="288"/>
              </w:trPr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5CF51AD7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Student Success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213A4C3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Procurement</w:t>
                  </w:r>
                </w:p>
              </w:tc>
            </w:tr>
            <w:tr w:rsidR="0004481A" w:rsidRPr="0004481A" w14:paraId="6AC9E109" w14:textId="77777777" w:rsidTr="0004481A">
              <w:trPr>
                <w:trHeight w:val="288"/>
              </w:trPr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50"/>
                  <w:noWrap/>
                  <w:vAlign w:val="bottom"/>
                  <w:hideMark/>
                </w:tcPr>
                <w:p w14:paraId="7797FBFD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Veteran Services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CAB1824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Tech Museum</w:t>
                  </w:r>
                </w:p>
              </w:tc>
            </w:tr>
            <w:tr w:rsidR="0004481A" w:rsidRPr="0004481A" w14:paraId="79B1EAB8" w14:textId="77777777" w:rsidTr="0004481A">
              <w:trPr>
                <w:trHeight w:val="288"/>
              </w:trPr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B0CCE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 </w:t>
                  </w:r>
                </w:p>
              </w:tc>
              <w:tc>
                <w:tcPr>
                  <w:tcW w:w="4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1B72276" w14:textId="77777777" w:rsidR="0004481A" w:rsidRPr="0004481A" w:rsidRDefault="0004481A" w:rsidP="0004481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04481A"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bdr w:val="none" w:sz="0" w:space="0" w:color="auto"/>
                    </w:rPr>
                    <w:t>University Marketing &amp; Communications</w:t>
                  </w:r>
                </w:p>
              </w:tc>
            </w:tr>
          </w:tbl>
          <w:p w14:paraId="508A1D34" w14:textId="77777777" w:rsidR="0004481A" w:rsidRDefault="0004481A" w:rsidP="0004481A">
            <w:pPr>
              <w:pStyle w:val="Body"/>
              <w:ind w:left="1440"/>
            </w:pPr>
          </w:p>
          <w:p w14:paraId="5D8F3213" w14:textId="77777777" w:rsidR="0004481A" w:rsidRDefault="0004481A" w:rsidP="0004481A">
            <w:pPr>
              <w:pStyle w:val="Body"/>
              <w:ind w:left="1440"/>
            </w:pPr>
          </w:p>
          <w:p w14:paraId="5980E91A" w14:textId="77777777" w:rsidR="0004481A" w:rsidRDefault="0004481A" w:rsidP="0004481A">
            <w:pPr>
              <w:pStyle w:val="Body"/>
              <w:ind w:left="1440"/>
            </w:pPr>
          </w:p>
          <w:p w14:paraId="417B815B" w14:textId="77777777" w:rsidR="0004481A" w:rsidRDefault="0004481A" w:rsidP="0004481A">
            <w:pPr>
              <w:pStyle w:val="Body"/>
              <w:ind w:left="1440"/>
            </w:pPr>
          </w:p>
          <w:p w14:paraId="3A1E6403" w14:textId="77777777" w:rsidR="0004481A" w:rsidRDefault="0004481A" w:rsidP="0004481A">
            <w:pPr>
              <w:pStyle w:val="Body"/>
              <w:ind w:left="1440"/>
            </w:pPr>
          </w:p>
          <w:p w14:paraId="3AEFACC5" w14:textId="77777777" w:rsidR="0004481A" w:rsidRDefault="0004481A" w:rsidP="0004481A">
            <w:pPr>
              <w:pStyle w:val="Body"/>
              <w:ind w:left="1440"/>
            </w:pPr>
          </w:p>
          <w:p w14:paraId="17C3C7B4" w14:textId="77777777" w:rsidR="0004481A" w:rsidRDefault="0004481A" w:rsidP="0004481A">
            <w:pPr>
              <w:pStyle w:val="Body"/>
              <w:ind w:left="1440"/>
            </w:pPr>
          </w:p>
          <w:p w14:paraId="4CD0F877" w14:textId="77777777" w:rsidR="0004481A" w:rsidRDefault="0004481A" w:rsidP="0004481A">
            <w:pPr>
              <w:pStyle w:val="Body"/>
              <w:ind w:left="1440"/>
            </w:pPr>
          </w:p>
          <w:p w14:paraId="7C9B9E28" w14:textId="77777777" w:rsidR="0004481A" w:rsidRDefault="0004481A" w:rsidP="00016716">
            <w:pPr>
              <w:pStyle w:val="Body"/>
            </w:pPr>
          </w:p>
          <w:p w14:paraId="4C7ABFB1" w14:textId="4A4E11B7" w:rsidR="00C64F04" w:rsidRPr="00BA1493" w:rsidRDefault="00016716" w:rsidP="00C64F04">
            <w:pPr>
              <w:pStyle w:val="Body"/>
              <w:numPr>
                <w:ilvl w:val="0"/>
                <w:numId w:val="4"/>
              </w:numPr>
            </w:pPr>
            <w:r w:rsidRPr="00BA1493">
              <w:t xml:space="preserve">Council for the Advancement of Standards in Higher Education (CAS Standards) </w:t>
            </w:r>
          </w:p>
          <w:p w14:paraId="0C2D8C38" w14:textId="3406EE27" w:rsidR="00016716" w:rsidRDefault="00016716" w:rsidP="00016716">
            <w:pPr>
              <w:pStyle w:val="Body"/>
              <w:numPr>
                <w:ilvl w:val="1"/>
                <w:numId w:val="4"/>
              </w:numPr>
            </w:pPr>
            <w:r w:rsidRPr="00BA1493">
              <w:t>Jordan shared a presentation to the committee about the CAS self-assessment guide. The CAS Book of Standards will be used as a means of back checking each office.</w:t>
            </w:r>
          </w:p>
          <w:p w14:paraId="08EB2CA8" w14:textId="00E24527" w:rsidR="00016716" w:rsidRPr="00BA1493" w:rsidRDefault="00016716" w:rsidP="00016716">
            <w:pPr>
              <w:pStyle w:val="Body"/>
              <w:numPr>
                <w:ilvl w:val="1"/>
                <w:numId w:val="4"/>
              </w:numPr>
            </w:pPr>
            <w:r w:rsidRPr="00BA1493">
              <w:t xml:space="preserve">Jordan mentioned that the format that she created can be altered depending on people’s needs and preferences. </w:t>
            </w:r>
          </w:p>
          <w:p w14:paraId="7C597560" w14:textId="2C2B47FF" w:rsidR="00C64F04" w:rsidRPr="0085741F" w:rsidRDefault="00C64F04" w:rsidP="00C64F04">
            <w:pPr>
              <w:pStyle w:val="Body"/>
              <w:numPr>
                <w:ilvl w:val="0"/>
                <w:numId w:val="4"/>
              </w:numPr>
            </w:pPr>
            <w:r w:rsidRPr="0085741F">
              <w:t xml:space="preserve">Review One-Page Assessment Reports </w:t>
            </w:r>
            <w:r w:rsidR="00016716" w:rsidRPr="0085741F">
              <w:t>Submitted for 2015</w:t>
            </w:r>
            <w:r w:rsidR="007831B6" w:rsidRPr="0085741F">
              <w:t>-2016</w:t>
            </w:r>
          </w:p>
          <w:p w14:paraId="5FEFED9E" w14:textId="1B4AE6A7" w:rsidR="007831B6" w:rsidRPr="0085741F" w:rsidRDefault="00016716" w:rsidP="00016716">
            <w:pPr>
              <w:pStyle w:val="Body"/>
              <w:numPr>
                <w:ilvl w:val="1"/>
                <w:numId w:val="4"/>
              </w:numPr>
            </w:pPr>
            <w:r w:rsidRPr="0085741F">
              <w:t xml:space="preserve">Jordan asked the committee </w:t>
            </w:r>
            <w:r w:rsidR="0085741F" w:rsidRPr="0085741F">
              <w:t>to begin to look at</w:t>
            </w:r>
            <w:r w:rsidRPr="0085741F">
              <w:t xml:space="preserve"> the reports that were submitted so that everyone can begin to become familiar with the format.  </w:t>
            </w:r>
          </w:p>
          <w:p w14:paraId="418345F7" w14:textId="77777777" w:rsidR="00EB381A" w:rsidRPr="00F84EB9" w:rsidRDefault="00EB381A" w:rsidP="00EB381A">
            <w:pPr>
              <w:pStyle w:val="Body"/>
            </w:pPr>
            <w:r w:rsidRPr="00F84EB9">
              <w:t xml:space="preserve">  </w:t>
            </w:r>
          </w:p>
          <w:p w14:paraId="641FECFE" w14:textId="77777777" w:rsidR="005B3F37" w:rsidRPr="00F84EB9" w:rsidRDefault="005B3F37" w:rsidP="003A6F9C">
            <w:pPr>
              <w:pStyle w:val="Body"/>
            </w:pPr>
          </w:p>
          <w:p w14:paraId="37D3CB6D" w14:textId="77777777" w:rsidR="003A6F9C" w:rsidRPr="00F84EB9" w:rsidRDefault="003A6F9C" w:rsidP="007D6B4B">
            <w:pPr>
              <w:pStyle w:val="Body"/>
              <w:ind w:left="733"/>
            </w:pPr>
          </w:p>
        </w:tc>
        <w:bookmarkStart w:id="0" w:name="_GoBack"/>
        <w:bookmarkEnd w:id="0"/>
      </w:tr>
      <w:tr w:rsidR="00D3674A" w14:paraId="77712724" w14:textId="77777777">
        <w:tblPrEx>
          <w:shd w:val="clear" w:color="auto" w:fill="E0E4DB"/>
        </w:tblPrEx>
        <w:trPr>
          <w:trHeight w:val="1291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26031" w14:textId="411CDE61" w:rsidR="00876143" w:rsidRPr="0085741F" w:rsidRDefault="00C10393">
            <w:pPr>
              <w:pStyle w:val="Body"/>
              <w:rPr>
                <w:b/>
                <w:bCs/>
              </w:rPr>
            </w:pPr>
            <w:r w:rsidRPr="0085741F">
              <w:rPr>
                <w:b/>
                <w:bCs/>
              </w:rPr>
              <w:lastRenderedPageBreak/>
              <w:t>OTHER BUSINESS:</w:t>
            </w:r>
            <w:r w:rsidR="00876143" w:rsidRPr="0085741F">
              <w:rPr>
                <w:b/>
                <w:bCs/>
              </w:rPr>
              <w:t xml:space="preserve"> </w:t>
            </w:r>
            <w:r w:rsidR="00876143" w:rsidRPr="0085741F">
              <w:rPr>
                <w:bCs/>
              </w:rPr>
              <w:t>None</w:t>
            </w:r>
            <w:r w:rsidR="00876143" w:rsidRPr="0085741F">
              <w:rPr>
                <w:b/>
                <w:bCs/>
              </w:rPr>
              <w:t xml:space="preserve"> </w:t>
            </w:r>
          </w:p>
        </w:tc>
      </w:tr>
      <w:tr w:rsidR="00D3674A" w14:paraId="4A7451A6" w14:textId="77777777">
        <w:tblPrEx>
          <w:shd w:val="clear" w:color="auto" w:fill="E0E4DB"/>
        </w:tblPrEx>
        <w:trPr>
          <w:trHeight w:val="851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CF2A8" w14:textId="77777777" w:rsidR="007831B6" w:rsidRPr="0085741F" w:rsidRDefault="00C10393">
            <w:pPr>
              <w:pStyle w:val="Body"/>
              <w:rPr>
                <w:b/>
                <w:bCs/>
              </w:rPr>
            </w:pPr>
            <w:r w:rsidRPr="0085741F">
              <w:rPr>
                <w:b/>
                <w:bCs/>
              </w:rPr>
              <w:lastRenderedPageBreak/>
              <w:t xml:space="preserve">Future Agenda Items &amp; Meeting Dates:  </w:t>
            </w:r>
          </w:p>
          <w:p w14:paraId="15F3F114" w14:textId="797EDA4F" w:rsidR="00D3674A" w:rsidRPr="00FB0880" w:rsidRDefault="003B2DA9" w:rsidP="00FB0880">
            <w:pPr>
              <w:pStyle w:val="Body"/>
              <w:numPr>
                <w:ilvl w:val="0"/>
                <w:numId w:val="5"/>
              </w:numPr>
              <w:rPr>
                <w:b/>
                <w:bCs/>
              </w:rPr>
            </w:pPr>
            <w:r w:rsidRPr="0085741F">
              <w:rPr>
                <w:bCs/>
              </w:rPr>
              <w:t>Wednesday, January</w:t>
            </w:r>
            <w:r w:rsidR="00876143" w:rsidRPr="0085741F">
              <w:rPr>
                <w:bCs/>
              </w:rPr>
              <w:t xml:space="preserve"> </w:t>
            </w:r>
            <w:r w:rsidRPr="0085741F">
              <w:rPr>
                <w:bCs/>
              </w:rPr>
              <w:t>18</w:t>
            </w:r>
            <w:r w:rsidRPr="0085741F">
              <w:rPr>
                <w:bCs/>
                <w:vertAlign w:val="superscript"/>
              </w:rPr>
              <w:t>th</w:t>
            </w:r>
            <w:r w:rsidRPr="0085741F">
              <w:rPr>
                <w:bCs/>
              </w:rPr>
              <w:t xml:space="preserve"> </w:t>
            </w:r>
            <w:r w:rsidR="00876143" w:rsidRPr="0085741F">
              <w:rPr>
                <w:bCs/>
              </w:rPr>
              <w:t>at 1pm in Brown 355</w:t>
            </w:r>
            <w:r w:rsidRPr="0085741F">
              <w:rPr>
                <w:bCs/>
              </w:rPr>
              <w:t>.</w:t>
            </w:r>
            <w:r w:rsidR="007831B6" w:rsidRPr="0085741F">
              <w:rPr>
                <w:b/>
                <w:bCs/>
              </w:rPr>
              <w:t xml:space="preserve"> </w:t>
            </w:r>
            <w:r w:rsidR="007831B6" w:rsidRPr="0085741F">
              <w:rPr>
                <w:bCs/>
              </w:rPr>
              <w:t xml:space="preserve">Those in attendance at the meeting agreed that the third Thursday of each month at 1pm would still work. </w:t>
            </w:r>
          </w:p>
        </w:tc>
      </w:tr>
      <w:tr w:rsidR="00D3674A" w14:paraId="56A8BAEC" w14:textId="77777777">
        <w:tblPrEx>
          <w:shd w:val="clear" w:color="auto" w:fill="E0E4DB"/>
        </w:tblPrEx>
        <w:trPr>
          <w:trHeight w:val="211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33EC9" w14:textId="706CA944" w:rsidR="00934C02" w:rsidRPr="0085741F" w:rsidRDefault="00C10393" w:rsidP="00934C02">
            <w:pPr>
              <w:pStyle w:val="Body"/>
              <w:rPr>
                <w:b/>
                <w:bCs/>
              </w:rPr>
            </w:pPr>
            <w:r w:rsidRPr="0085741F">
              <w:rPr>
                <w:b/>
                <w:bCs/>
              </w:rPr>
              <w:t>Announcements</w:t>
            </w:r>
            <w:r w:rsidR="00FB0880" w:rsidRPr="0085741F">
              <w:rPr>
                <w:b/>
                <w:bCs/>
              </w:rPr>
              <w:t>:</w:t>
            </w:r>
          </w:p>
          <w:p w14:paraId="128A10C6" w14:textId="77777777" w:rsidR="00FB0880" w:rsidRPr="00FB0880" w:rsidRDefault="00FB0880" w:rsidP="00FB0880">
            <w:pPr>
              <w:pStyle w:val="Body"/>
              <w:numPr>
                <w:ilvl w:val="0"/>
                <w:numId w:val="6"/>
              </w:numPr>
              <w:rPr>
                <w:b/>
                <w:bCs/>
              </w:rPr>
            </w:pPr>
            <w:r w:rsidRPr="0085741F">
              <w:rPr>
                <w:bCs/>
              </w:rPr>
              <w:t xml:space="preserve">Books are available in the Assessment Office if any committee member would like to take a look at them. There is a possibility that the office will get a flash drive with all the information committee members may need. </w:t>
            </w:r>
          </w:p>
          <w:p w14:paraId="55B22A02" w14:textId="77777777" w:rsidR="00FB0880" w:rsidRPr="0085741F" w:rsidRDefault="00FB0880" w:rsidP="00FB0880">
            <w:pPr>
              <w:pStyle w:val="Body"/>
              <w:numPr>
                <w:ilvl w:val="0"/>
                <w:numId w:val="6"/>
              </w:numPr>
              <w:rPr>
                <w:b/>
                <w:bCs/>
              </w:rPr>
            </w:pPr>
            <w:r w:rsidRPr="0085741F">
              <w:rPr>
                <w:bCs/>
              </w:rPr>
              <w:t xml:space="preserve">Due to the end of the term coming up, there will be no meeting for the month of December. </w:t>
            </w:r>
          </w:p>
          <w:p w14:paraId="6B6D2EC9" w14:textId="0F304152" w:rsidR="00FB0880" w:rsidRPr="00876143" w:rsidRDefault="00FB0880" w:rsidP="00FB0880">
            <w:pPr>
              <w:pStyle w:val="Body"/>
              <w:ind w:left="720"/>
              <w:rPr>
                <w:b/>
                <w:bCs/>
              </w:rPr>
            </w:pPr>
          </w:p>
        </w:tc>
      </w:tr>
      <w:tr w:rsidR="00D3674A" w14:paraId="5266F68B" w14:textId="77777777">
        <w:tblPrEx>
          <w:shd w:val="clear" w:color="auto" w:fill="E0E4DB"/>
        </w:tblPrEx>
        <w:trPr>
          <w:trHeight w:val="216"/>
        </w:trPr>
        <w:tc>
          <w:tcPr>
            <w:tcW w:w="10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7CAC6" w14:textId="1B16A7EA" w:rsidR="00934C02" w:rsidRPr="0085741F" w:rsidRDefault="00C10393">
            <w:pPr>
              <w:pStyle w:val="Body"/>
              <w:rPr>
                <w:b/>
                <w:bCs/>
              </w:rPr>
            </w:pPr>
            <w:r w:rsidRPr="0085741F">
              <w:rPr>
                <w:b/>
                <w:bCs/>
              </w:rPr>
              <w:t>ADJOURNMENT:</w:t>
            </w:r>
            <w:r w:rsidR="00876143" w:rsidRPr="0085741F">
              <w:rPr>
                <w:b/>
                <w:bCs/>
              </w:rPr>
              <w:t xml:space="preserve"> </w:t>
            </w:r>
            <w:r w:rsidR="003B2DA9" w:rsidRPr="0085741F">
              <w:rPr>
                <w:bCs/>
              </w:rPr>
              <w:t>Meeting officially ended at 1:54</w:t>
            </w:r>
            <w:r w:rsidR="00876143" w:rsidRPr="0085741F">
              <w:rPr>
                <w:bCs/>
              </w:rPr>
              <w:t>pm</w:t>
            </w:r>
            <w:r w:rsidRPr="0085741F">
              <w:rPr>
                <w:b/>
                <w:bCs/>
              </w:rPr>
              <w:t xml:space="preserve"> </w:t>
            </w:r>
          </w:p>
          <w:p w14:paraId="05CADC02" w14:textId="77777777" w:rsidR="00D3674A" w:rsidRDefault="00D3674A" w:rsidP="00934C02">
            <w:pPr>
              <w:pStyle w:val="Body"/>
            </w:pPr>
          </w:p>
        </w:tc>
      </w:tr>
    </w:tbl>
    <w:p w14:paraId="530D06B7" w14:textId="77777777" w:rsidR="00D3674A" w:rsidRPr="0085741F" w:rsidRDefault="00D3674A">
      <w:pPr>
        <w:pStyle w:val="Body"/>
        <w:widowControl w:val="0"/>
      </w:pPr>
    </w:p>
    <w:sectPr w:rsidR="00D3674A" w:rsidRPr="0085741F">
      <w:footerReference w:type="default" r:id="rId9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ACE90" w14:textId="77777777" w:rsidR="007C622D" w:rsidRDefault="007C622D">
      <w:r>
        <w:separator/>
      </w:r>
    </w:p>
  </w:endnote>
  <w:endnote w:type="continuationSeparator" w:id="0">
    <w:p w14:paraId="2B12F934" w14:textId="77777777" w:rsidR="007C622D" w:rsidRDefault="007C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BB3DD" w14:textId="77777777" w:rsidR="00806623" w:rsidRDefault="00806623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950A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F9FDA" w14:textId="77777777" w:rsidR="007C622D" w:rsidRDefault="007C622D">
      <w:r>
        <w:separator/>
      </w:r>
    </w:p>
  </w:footnote>
  <w:footnote w:type="continuationSeparator" w:id="0">
    <w:p w14:paraId="4A9B4FC8" w14:textId="77777777" w:rsidR="007C622D" w:rsidRDefault="007C6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67680"/>
    <w:multiLevelType w:val="hybridMultilevel"/>
    <w:tmpl w:val="C77A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25DBE"/>
    <w:multiLevelType w:val="hybridMultilevel"/>
    <w:tmpl w:val="2D321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166C6"/>
    <w:multiLevelType w:val="hybridMultilevel"/>
    <w:tmpl w:val="EA08D44E"/>
    <w:lvl w:ilvl="0" w:tplc="3F52B84E">
      <w:start w:val="1"/>
      <w:numFmt w:val="decimal"/>
      <w:lvlText w:val="%1)"/>
      <w:lvlJc w:val="left"/>
      <w:pPr>
        <w:ind w:left="9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82AC08">
      <w:start w:val="1"/>
      <w:numFmt w:val="decimal"/>
      <w:lvlText w:val="%2)"/>
      <w:lvlJc w:val="left"/>
      <w:pPr>
        <w:ind w:left="19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48172">
      <w:start w:val="1"/>
      <w:numFmt w:val="decimal"/>
      <w:lvlText w:val="%3)"/>
      <w:lvlJc w:val="left"/>
      <w:pPr>
        <w:ind w:left="29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12FD0A">
      <w:start w:val="1"/>
      <w:numFmt w:val="decimal"/>
      <w:lvlText w:val="%4)"/>
      <w:lvlJc w:val="left"/>
      <w:pPr>
        <w:ind w:left="39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B63B70">
      <w:start w:val="1"/>
      <w:numFmt w:val="decimal"/>
      <w:lvlText w:val="%5)"/>
      <w:lvlJc w:val="left"/>
      <w:pPr>
        <w:ind w:left="49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32EA18">
      <w:start w:val="1"/>
      <w:numFmt w:val="decimal"/>
      <w:lvlText w:val="%6)"/>
      <w:lvlJc w:val="left"/>
      <w:pPr>
        <w:ind w:left="59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4216A8">
      <w:start w:val="1"/>
      <w:numFmt w:val="decimal"/>
      <w:lvlText w:val="%7)"/>
      <w:lvlJc w:val="left"/>
      <w:pPr>
        <w:ind w:left="69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0E8B8A">
      <w:start w:val="1"/>
      <w:numFmt w:val="decimal"/>
      <w:lvlText w:val="%8)"/>
      <w:lvlJc w:val="left"/>
      <w:pPr>
        <w:ind w:left="79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22F47C">
      <w:start w:val="1"/>
      <w:numFmt w:val="decimal"/>
      <w:lvlText w:val="%9)"/>
      <w:lvlJc w:val="left"/>
      <w:pPr>
        <w:ind w:left="89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12C53CA"/>
    <w:multiLevelType w:val="hybridMultilevel"/>
    <w:tmpl w:val="6AC0A10E"/>
    <w:lvl w:ilvl="0" w:tplc="0409000F">
      <w:start w:val="1"/>
      <w:numFmt w:val="decimal"/>
      <w:lvlText w:val="%1."/>
      <w:lvlJc w:val="left"/>
      <w:pPr>
        <w:ind w:left="1492" w:hanging="360"/>
      </w:pPr>
    </w:lvl>
    <w:lvl w:ilvl="1" w:tplc="04090019">
      <w:start w:val="1"/>
      <w:numFmt w:val="lowerLetter"/>
      <w:lvlText w:val="%2."/>
      <w:lvlJc w:val="left"/>
      <w:pPr>
        <w:ind w:left="2212" w:hanging="360"/>
      </w:pPr>
    </w:lvl>
    <w:lvl w:ilvl="2" w:tplc="0409001B" w:tentative="1">
      <w:start w:val="1"/>
      <w:numFmt w:val="lowerRoman"/>
      <w:lvlText w:val="%3."/>
      <w:lvlJc w:val="right"/>
      <w:pPr>
        <w:ind w:left="2932" w:hanging="180"/>
      </w:pPr>
    </w:lvl>
    <w:lvl w:ilvl="3" w:tplc="0409000F" w:tentative="1">
      <w:start w:val="1"/>
      <w:numFmt w:val="decimal"/>
      <w:lvlText w:val="%4."/>
      <w:lvlJc w:val="left"/>
      <w:pPr>
        <w:ind w:left="3652" w:hanging="360"/>
      </w:pPr>
    </w:lvl>
    <w:lvl w:ilvl="4" w:tplc="04090019" w:tentative="1">
      <w:start w:val="1"/>
      <w:numFmt w:val="lowerLetter"/>
      <w:lvlText w:val="%5."/>
      <w:lvlJc w:val="left"/>
      <w:pPr>
        <w:ind w:left="4372" w:hanging="360"/>
      </w:pPr>
    </w:lvl>
    <w:lvl w:ilvl="5" w:tplc="0409001B" w:tentative="1">
      <w:start w:val="1"/>
      <w:numFmt w:val="lowerRoman"/>
      <w:lvlText w:val="%6."/>
      <w:lvlJc w:val="right"/>
      <w:pPr>
        <w:ind w:left="5092" w:hanging="180"/>
      </w:pPr>
    </w:lvl>
    <w:lvl w:ilvl="6" w:tplc="0409000F" w:tentative="1">
      <w:start w:val="1"/>
      <w:numFmt w:val="decimal"/>
      <w:lvlText w:val="%7."/>
      <w:lvlJc w:val="left"/>
      <w:pPr>
        <w:ind w:left="5812" w:hanging="360"/>
      </w:pPr>
    </w:lvl>
    <w:lvl w:ilvl="7" w:tplc="04090019" w:tentative="1">
      <w:start w:val="1"/>
      <w:numFmt w:val="lowerLetter"/>
      <w:lvlText w:val="%8."/>
      <w:lvlJc w:val="left"/>
      <w:pPr>
        <w:ind w:left="6532" w:hanging="360"/>
      </w:pPr>
    </w:lvl>
    <w:lvl w:ilvl="8" w:tplc="040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4" w15:restartNumberingAfterBreak="0">
    <w:nsid w:val="56B351E7"/>
    <w:multiLevelType w:val="hybridMultilevel"/>
    <w:tmpl w:val="B4DE5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63FA5"/>
    <w:multiLevelType w:val="hybridMultilevel"/>
    <w:tmpl w:val="DB94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Q0MjK2sLQ0NbSwMDFR0lEKTi0uzszPAykwrAUAAfDumywAAAA="/>
  </w:docVars>
  <w:rsids>
    <w:rsidRoot w:val="00D3674A"/>
    <w:rsid w:val="00016716"/>
    <w:rsid w:val="0002142A"/>
    <w:rsid w:val="0004481A"/>
    <w:rsid w:val="000957E0"/>
    <w:rsid w:val="000C7104"/>
    <w:rsid w:val="00276D5B"/>
    <w:rsid w:val="00293835"/>
    <w:rsid w:val="00344954"/>
    <w:rsid w:val="003A6F9C"/>
    <w:rsid w:val="003B2DA9"/>
    <w:rsid w:val="00413083"/>
    <w:rsid w:val="00477DED"/>
    <w:rsid w:val="004A7C31"/>
    <w:rsid w:val="00572F5E"/>
    <w:rsid w:val="005A0288"/>
    <w:rsid w:val="005B3F37"/>
    <w:rsid w:val="0066527F"/>
    <w:rsid w:val="00691B19"/>
    <w:rsid w:val="006E7A2D"/>
    <w:rsid w:val="00720D92"/>
    <w:rsid w:val="007831B6"/>
    <w:rsid w:val="007B3301"/>
    <w:rsid w:val="007C622D"/>
    <w:rsid w:val="007D6B4B"/>
    <w:rsid w:val="00806623"/>
    <w:rsid w:val="0085741F"/>
    <w:rsid w:val="00876143"/>
    <w:rsid w:val="008A4088"/>
    <w:rsid w:val="00934C02"/>
    <w:rsid w:val="009E5DFF"/>
    <w:rsid w:val="00B10D7A"/>
    <w:rsid w:val="00BA09AD"/>
    <w:rsid w:val="00BA1493"/>
    <w:rsid w:val="00BE3B40"/>
    <w:rsid w:val="00C10393"/>
    <w:rsid w:val="00C572F0"/>
    <w:rsid w:val="00C64F04"/>
    <w:rsid w:val="00C950A3"/>
    <w:rsid w:val="00D01307"/>
    <w:rsid w:val="00D3674A"/>
    <w:rsid w:val="00D613CF"/>
    <w:rsid w:val="00D777F3"/>
    <w:rsid w:val="00DA2393"/>
    <w:rsid w:val="00DB072B"/>
    <w:rsid w:val="00E053F2"/>
    <w:rsid w:val="00E328DE"/>
    <w:rsid w:val="00E545E4"/>
    <w:rsid w:val="00EA1996"/>
    <w:rsid w:val="00EB381A"/>
    <w:rsid w:val="00EC0167"/>
    <w:rsid w:val="00EC6FD9"/>
    <w:rsid w:val="00EF0B17"/>
    <w:rsid w:val="00EF5DFF"/>
    <w:rsid w:val="00F12689"/>
    <w:rsid w:val="00F17212"/>
    <w:rsid w:val="00F84EB9"/>
    <w:rsid w:val="00FB0880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61558"/>
  <w15:docId w15:val="{DCEC50A3-BBFF-4A6C-95EF-30AB668A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spacing w:before="100" w:after="100"/>
      <w:outlineLvl w:val="1"/>
    </w:pPr>
    <w:rPr>
      <w:rFonts w:ascii="Century Gothic" w:hAnsi="Century Gothic" w:cs="Arial Unicode MS"/>
      <w:b/>
      <w:bCs/>
      <w:color w:val="A5B592"/>
      <w:sz w:val="21"/>
      <w:szCs w:val="21"/>
      <w:u w:color="A5B59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  <w:jc w:val="right"/>
    </w:pPr>
    <w:rPr>
      <w:rFonts w:ascii="Palatino Linotype" w:eastAsia="Palatino Linotype" w:hAnsi="Palatino Linotype" w:cs="Palatino Linotype"/>
      <w:color w:val="000000"/>
      <w:sz w:val="21"/>
      <w:szCs w:val="21"/>
      <w:u w:color="000000"/>
    </w:rPr>
  </w:style>
  <w:style w:type="paragraph" w:styleId="Title">
    <w:name w:val="Title"/>
    <w:next w:val="Body"/>
    <w:pPr>
      <w:spacing w:before="100" w:after="100"/>
      <w:jc w:val="right"/>
    </w:pPr>
    <w:rPr>
      <w:rFonts w:ascii="Century Gothic" w:eastAsia="Century Gothic" w:hAnsi="Century Gothic" w:cs="Century Gothic"/>
      <w:b/>
      <w:bCs/>
      <w:caps/>
      <w:color w:val="000000"/>
      <w:sz w:val="72"/>
      <w:szCs w:val="72"/>
      <w:u w:color="000000"/>
    </w:rPr>
  </w:style>
  <w:style w:type="paragraph" w:customStyle="1" w:styleId="Body">
    <w:name w:val="Body"/>
    <w:pPr>
      <w:spacing w:before="100" w:after="100"/>
    </w:pPr>
    <w:rPr>
      <w:rFonts w:ascii="Palatino Linotype" w:eastAsia="Palatino Linotype" w:hAnsi="Palatino Linotype" w:cs="Palatino Linotype"/>
      <w:color w:val="000000"/>
      <w:sz w:val="21"/>
      <w:szCs w:val="21"/>
      <w:u w:color="000000"/>
    </w:rPr>
  </w:style>
  <w:style w:type="paragraph" w:styleId="Subtitle">
    <w:name w:val="Subtitle"/>
    <w:next w:val="Body"/>
    <w:pPr>
      <w:spacing w:before="100" w:after="120"/>
      <w:jc w:val="right"/>
    </w:pPr>
    <w:rPr>
      <w:rFonts w:ascii="Century Gothic" w:hAnsi="Century Gothic" w:cs="Arial Unicode MS"/>
      <w:color w:val="444D26"/>
      <w:sz w:val="32"/>
      <w:szCs w:val="32"/>
      <w:u w:color="444D26"/>
    </w:rPr>
  </w:style>
  <w:style w:type="paragraph" w:customStyle="1" w:styleId="Heading">
    <w:name w:val="Heading"/>
    <w:next w:val="Body"/>
    <w:pPr>
      <w:pBdr>
        <w:top w:val="single" w:sz="8" w:space="0" w:color="E7BC29"/>
        <w:bottom w:val="single" w:sz="8" w:space="0" w:color="E7BC29"/>
      </w:pBdr>
      <w:spacing w:before="240" w:after="240"/>
      <w:outlineLvl w:val="0"/>
    </w:pPr>
    <w:rPr>
      <w:rFonts w:ascii="Century Gothic" w:hAnsi="Century Gothic" w:cs="Arial Unicode MS"/>
      <w:color w:val="E7BC29"/>
      <w:sz w:val="24"/>
      <w:szCs w:val="24"/>
      <w:u w:color="E7BC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8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TA Agenda">
  <a:themeElements>
    <a:clrScheme name="PTA Agend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00FF"/>
      </a:hlink>
      <a:folHlink>
        <a:srgbClr val="FF00FF"/>
      </a:folHlink>
    </a:clrScheme>
    <a:fontScheme name="PTA Agenda">
      <a:majorFont>
        <a:latin typeface="Century Gothic"/>
        <a:ea typeface="Century Gothic"/>
        <a:cs typeface="Century Gothic"/>
      </a:majorFont>
      <a:minorFont>
        <a:latin typeface="Century Gothic"/>
        <a:ea typeface="Century Gothic"/>
        <a:cs typeface="Century Gothic"/>
      </a:minorFont>
    </a:fontScheme>
    <a:fmtScheme name="PTA Agend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5875" cap="flat">
          <a:solidFill>
            <a:schemeClr val="accent1"/>
          </a:solidFill>
          <a:prstDash val="solid"/>
          <a:round/>
        </a:ln>
        <a:effectLst>
          <a:outerShdw blurRad="50800" dist="127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5875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 Linotype"/>
            <a:ea typeface="Palatino Linotype"/>
            <a:cs typeface="Palatino Linotype"/>
            <a:sym typeface="Palatino Linotyp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6EE42-7009-427E-9884-605ACD04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Austin</dc:creator>
  <cp:lastModifiedBy>Jordan Denton</cp:lastModifiedBy>
  <cp:revision>2</cp:revision>
  <dcterms:created xsi:type="dcterms:W3CDTF">2016-12-01T19:27:00Z</dcterms:created>
  <dcterms:modified xsi:type="dcterms:W3CDTF">2016-12-01T19:27:00Z</dcterms:modified>
</cp:coreProperties>
</file>